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84501">
        <w:tblPrEx>
          <w:tblCellMar>
            <w:top w:w="0" w:type="dxa"/>
            <w:bottom w:w="0" w:type="dxa"/>
          </w:tblCellMar>
        </w:tblPrEx>
        <w:trPr>
          <w:tblCellSpacing w:w="60" w:type="dxa"/>
        </w:trPr>
        <w:tc>
          <w:tcPr>
            <w:tcW w:w="1200" w:type="pct"/>
            <w:shd w:val="clear" w:color="auto" w:fill="E7F0F9"/>
          </w:tcPr>
          <w:p w:rsidR="00A84501" w:rsidRDefault="00356F3F">
            <w:pPr>
              <w:spacing w:after="0" w:line="240" w:lineRule="auto"/>
            </w:pPr>
            <w:bookmarkStart w:id="0" w:name="_GoBack"/>
            <w:bookmarkEnd w:id="0"/>
            <w:r>
              <w:rPr>
                <w:b/>
              </w:rPr>
              <w:t>RKP broj</w:t>
            </w:r>
          </w:p>
        </w:tc>
        <w:tc>
          <w:tcPr>
            <w:tcW w:w="0" w:type="auto"/>
            <w:shd w:val="clear" w:color="auto" w:fill="E7F0F9"/>
          </w:tcPr>
          <w:p w:rsidR="00A84501" w:rsidRDefault="00356F3F">
            <w:pPr>
              <w:spacing w:after="0" w:line="240" w:lineRule="auto"/>
            </w:pPr>
            <w:r>
              <w:t>18872</w:t>
            </w:r>
          </w:p>
        </w:tc>
      </w:tr>
      <w:tr w:rsidR="00A84501">
        <w:tblPrEx>
          <w:tblCellMar>
            <w:top w:w="0" w:type="dxa"/>
            <w:bottom w:w="0" w:type="dxa"/>
          </w:tblCellMar>
        </w:tblPrEx>
        <w:trPr>
          <w:tblCellSpacing w:w="60" w:type="dxa"/>
        </w:trPr>
        <w:tc>
          <w:tcPr>
            <w:tcW w:w="1200" w:type="pct"/>
            <w:shd w:val="clear" w:color="auto" w:fill="E7F0F9"/>
          </w:tcPr>
          <w:p w:rsidR="00A84501" w:rsidRDefault="00356F3F">
            <w:pPr>
              <w:spacing w:after="0" w:line="240" w:lineRule="auto"/>
            </w:pPr>
            <w:r>
              <w:rPr>
                <w:b/>
              </w:rPr>
              <w:t>Naziv obveznika</w:t>
            </w:r>
          </w:p>
        </w:tc>
        <w:tc>
          <w:tcPr>
            <w:tcW w:w="0" w:type="auto"/>
            <w:shd w:val="clear" w:color="auto" w:fill="E7F0F9"/>
          </w:tcPr>
          <w:p w:rsidR="00A84501" w:rsidRDefault="00356F3F">
            <w:pPr>
              <w:spacing w:after="0" w:line="240" w:lineRule="auto"/>
            </w:pPr>
            <w:r>
              <w:t>SREDNJA ŠKOLA ˝AUGUST ŠENOA˝ GAREŠNICA</w:t>
            </w:r>
          </w:p>
        </w:tc>
      </w:tr>
      <w:tr w:rsidR="00A84501">
        <w:tblPrEx>
          <w:tblCellMar>
            <w:top w:w="0" w:type="dxa"/>
            <w:bottom w:w="0" w:type="dxa"/>
          </w:tblCellMar>
        </w:tblPrEx>
        <w:trPr>
          <w:tblCellSpacing w:w="60" w:type="dxa"/>
        </w:trPr>
        <w:tc>
          <w:tcPr>
            <w:tcW w:w="1200" w:type="pct"/>
            <w:shd w:val="clear" w:color="auto" w:fill="E7F0F9"/>
          </w:tcPr>
          <w:p w:rsidR="00A84501" w:rsidRDefault="00356F3F">
            <w:pPr>
              <w:spacing w:after="0" w:line="240" w:lineRule="auto"/>
            </w:pPr>
            <w:r>
              <w:rPr>
                <w:b/>
              </w:rPr>
              <w:t>Razina</w:t>
            </w:r>
          </w:p>
        </w:tc>
        <w:tc>
          <w:tcPr>
            <w:tcW w:w="0" w:type="auto"/>
            <w:shd w:val="clear" w:color="auto" w:fill="E7F0F9"/>
          </w:tcPr>
          <w:p w:rsidR="00A84501" w:rsidRDefault="00356F3F">
            <w:pPr>
              <w:spacing w:after="0" w:line="240" w:lineRule="auto"/>
            </w:pPr>
            <w:r>
              <w:t>31</w:t>
            </w:r>
          </w:p>
        </w:tc>
      </w:tr>
    </w:tbl>
    <w:p w:rsidR="00A84501" w:rsidRDefault="00356F3F">
      <w:r>
        <w:br/>
      </w:r>
    </w:p>
    <w:p w:rsidR="00A84501" w:rsidRDefault="00356F3F">
      <w:pPr>
        <w:spacing w:line="240" w:lineRule="auto"/>
        <w:jc w:val="center"/>
      </w:pPr>
      <w:r>
        <w:rPr>
          <w:b/>
          <w:sz w:val="28"/>
        </w:rPr>
        <w:t>BILJEŠKE UZ FINANCIJSKE IZVJEŠTAJE</w:t>
      </w:r>
    </w:p>
    <w:p w:rsidR="00A84501" w:rsidRDefault="00356F3F">
      <w:pPr>
        <w:spacing w:line="240" w:lineRule="auto"/>
        <w:jc w:val="center"/>
      </w:pPr>
      <w:r>
        <w:rPr>
          <w:b/>
          <w:sz w:val="28"/>
        </w:rPr>
        <w:t>ZA RAZDOBLJE</w:t>
      </w:r>
    </w:p>
    <w:p w:rsidR="00A84501" w:rsidRDefault="00356F3F">
      <w:pPr>
        <w:spacing w:line="240" w:lineRule="auto"/>
        <w:jc w:val="center"/>
      </w:pPr>
      <w:r>
        <w:rPr>
          <w:b/>
          <w:sz w:val="28"/>
        </w:rPr>
        <w:t>I - XII 2025.</w:t>
      </w:r>
    </w:p>
    <w:p w:rsidR="00A84501" w:rsidRDefault="00A84501"/>
    <w:p w:rsidR="00A84501" w:rsidRDefault="00356F3F">
      <w:pPr>
        <w:keepNext/>
        <w:spacing w:line="240" w:lineRule="auto"/>
        <w:jc w:val="center"/>
      </w:pPr>
      <w:r>
        <w:rPr>
          <w:b/>
          <w:sz w:val="28"/>
        </w:rPr>
        <w:t>Izvještaj o prihodima i rashodima, primicima i izdacima</w:t>
      </w:r>
    </w:p>
    <w:p w:rsidR="00A84501" w:rsidRDefault="00356F3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w:t>
            </w:r>
          </w:p>
        </w:tc>
        <w:tc>
          <w:tcPr>
            <w:tcW w:w="3180" w:type="dxa"/>
            <w:tcMar>
              <w:top w:w="0" w:type="dxa"/>
              <w:bottom w:w="0" w:type="dxa"/>
            </w:tcMar>
            <w:vAlign w:val="center"/>
          </w:tcPr>
          <w:p w:rsidR="00A84501" w:rsidRDefault="00356F3F">
            <w:pPr>
              <w:keepNext/>
              <w:keepLines/>
              <w:spacing w:after="0" w:line="240" w:lineRule="auto"/>
            </w:pPr>
            <w:r>
              <w:rPr>
                <w:sz w:val="18"/>
              </w:rPr>
              <w:t>PRIHODI POSLOVANJA (šifre 61+62+63+64+65+66+67+68)</w:t>
            </w:r>
          </w:p>
        </w:tc>
        <w:tc>
          <w:tcPr>
            <w:tcW w:w="700" w:type="dxa"/>
            <w:tcMar>
              <w:top w:w="0" w:type="dxa"/>
              <w:bottom w:w="0" w:type="dxa"/>
            </w:tcMar>
            <w:vAlign w:val="center"/>
          </w:tcPr>
          <w:p w:rsidR="00A84501" w:rsidRDefault="00356F3F">
            <w:pPr>
              <w:keepNext/>
              <w:keepLines/>
              <w:spacing w:after="0" w:line="240" w:lineRule="auto"/>
            </w:pPr>
            <w:r>
              <w:rPr>
                <w:sz w:val="18"/>
              </w:rPr>
              <w:t>6</w:t>
            </w:r>
          </w:p>
        </w:tc>
        <w:tc>
          <w:tcPr>
            <w:tcW w:w="1860" w:type="dxa"/>
            <w:tcMar>
              <w:top w:w="0" w:type="dxa"/>
              <w:bottom w:w="0" w:type="dxa"/>
            </w:tcMar>
            <w:vAlign w:val="center"/>
          </w:tcPr>
          <w:p w:rsidR="00A84501" w:rsidRDefault="00356F3F">
            <w:pPr>
              <w:keepNext/>
              <w:keepLines/>
              <w:spacing w:after="0" w:line="240" w:lineRule="auto"/>
              <w:jc w:val="right"/>
            </w:pPr>
            <w:r>
              <w:rPr>
                <w:sz w:val="18"/>
              </w:rPr>
              <w:t>2.296.940,76</w:t>
            </w:r>
          </w:p>
        </w:tc>
        <w:tc>
          <w:tcPr>
            <w:tcW w:w="1860" w:type="dxa"/>
            <w:tcMar>
              <w:top w:w="0" w:type="dxa"/>
              <w:bottom w:w="0" w:type="dxa"/>
            </w:tcMar>
            <w:vAlign w:val="center"/>
          </w:tcPr>
          <w:p w:rsidR="00A84501" w:rsidRDefault="00356F3F">
            <w:pPr>
              <w:keepNext/>
              <w:keepLines/>
              <w:spacing w:after="0" w:line="240" w:lineRule="auto"/>
              <w:jc w:val="right"/>
            </w:pPr>
            <w:r>
              <w:rPr>
                <w:sz w:val="18"/>
              </w:rPr>
              <w:t>2.501.833,77</w:t>
            </w:r>
          </w:p>
        </w:tc>
        <w:tc>
          <w:tcPr>
            <w:tcW w:w="700" w:type="dxa"/>
            <w:tcMar>
              <w:top w:w="0" w:type="dxa"/>
              <w:bottom w:w="0" w:type="dxa"/>
            </w:tcMar>
            <w:vAlign w:val="center"/>
          </w:tcPr>
          <w:p w:rsidR="00A84501" w:rsidRDefault="00356F3F">
            <w:pPr>
              <w:keepNext/>
              <w:keepLines/>
              <w:spacing w:after="0" w:line="240" w:lineRule="auto"/>
              <w:jc w:val="right"/>
            </w:pPr>
            <w:r>
              <w:rPr>
                <w:sz w:val="18"/>
              </w:rPr>
              <w:t>108,9</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w:t>
            </w:r>
          </w:p>
        </w:tc>
        <w:tc>
          <w:tcPr>
            <w:tcW w:w="3180" w:type="dxa"/>
            <w:tcMar>
              <w:top w:w="0" w:type="dxa"/>
              <w:bottom w:w="0" w:type="dxa"/>
            </w:tcMar>
            <w:vAlign w:val="center"/>
          </w:tcPr>
          <w:p w:rsidR="00A84501" w:rsidRDefault="00356F3F">
            <w:pPr>
              <w:keepNext/>
              <w:keepLines/>
              <w:spacing w:after="0" w:line="240" w:lineRule="auto"/>
            </w:pPr>
            <w:r>
              <w:rPr>
                <w:sz w:val="18"/>
              </w:rPr>
              <w:t>RASHODI POSLOVANJA (šifre 31+32+34+35+36+37+38)</w:t>
            </w:r>
          </w:p>
        </w:tc>
        <w:tc>
          <w:tcPr>
            <w:tcW w:w="700" w:type="dxa"/>
            <w:tcMar>
              <w:top w:w="0" w:type="dxa"/>
              <w:bottom w:w="0" w:type="dxa"/>
            </w:tcMar>
            <w:vAlign w:val="center"/>
          </w:tcPr>
          <w:p w:rsidR="00A84501" w:rsidRDefault="00356F3F">
            <w:pPr>
              <w:keepNext/>
              <w:keepLines/>
              <w:spacing w:after="0" w:line="240" w:lineRule="auto"/>
            </w:pPr>
            <w:r>
              <w:rPr>
                <w:sz w:val="18"/>
              </w:rPr>
              <w:t>3</w:t>
            </w:r>
          </w:p>
        </w:tc>
        <w:tc>
          <w:tcPr>
            <w:tcW w:w="1860" w:type="dxa"/>
            <w:tcMar>
              <w:top w:w="0" w:type="dxa"/>
              <w:bottom w:w="0" w:type="dxa"/>
            </w:tcMar>
            <w:vAlign w:val="center"/>
          </w:tcPr>
          <w:p w:rsidR="00A84501" w:rsidRDefault="00356F3F">
            <w:pPr>
              <w:keepNext/>
              <w:keepLines/>
              <w:spacing w:after="0" w:line="240" w:lineRule="auto"/>
              <w:jc w:val="right"/>
            </w:pPr>
            <w:r>
              <w:rPr>
                <w:sz w:val="18"/>
              </w:rPr>
              <w:t>2.243.265,59</w:t>
            </w:r>
          </w:p>
        </w:tc>
        <w:tc>
          <w:tcPr>
            <w:tcW w:w="1860" w:type="dxa"/>
            <w:tcMar>
              <w:top w:w="0" w:type="dxa"/>
              <w:bottom w:w="0" w:type="dxa"/>
            </w:tcMar>
            <w:vAlign w:val="center"/>
          </w:tcPr>
          <w:p w:rsidR="00A84501" w:rsidRDefault="00356F3F">
            <w:pPr>
              <w:keepNext/>
              <w:keepLines/>
              <w:spacing w:after="0" w:line="240" w:lineRule="auto"/>
              <w:jc w:val="right"/>
            </w:pPr>
            <w:r>
              <w:rPr>
                <w:sz w:val="18"/>
              </w:rPr>
              <w:t>2.591.503,50</w:t>
            </w:r>
          </w:p>
        </w:tc>
        <w:tc>
          <w:tcPr>
            <w:tcW w:w="700" w:type="dxa"/>
            <w:tcMar>
              <w:top w:w="0" w:type="dxa"/>
              <w:bottom w:w="0" w:type="dxa"/>
            </w:tcMar>
            <w:vAlign w:val="center"/>
          </w:tcPr>
          <w:p w:rsidR="00A84501" w:rsidRDefault="00356F3F">
            <w:pPr>
              <w:keepNext/>
              <w:keepLines/>
              <w:spacing w:after="0" w:line="240" w:lineRule="auto"/>
              <w:jc w:val="right"/>
            </w:pPr>
            <w:r>
              <w:rPr>
                <w:sz w:val="18"/>
              </w:rPr>
              <w:t>115,5</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b/>
                <w:sz w:val="18"/>
              </w:rPr>
              <w:t>MANJAK PRIHODA POSLOVANJA (šifre Z005-6)</w:t>
            </w:r>
          </w:p>
        </w:tc>
        <w:tc>
          <w:tcPr>
            <w:tcW w:w="700" w:type="dxa"/>
            <w:tcMar>
              <w:top w:w="0" w:type="dxa"/>
              <w:bottom w:w="0" w:type="dxa"/>
            </w:tcMar>
            <w:vAlign w:val="center"/>
          </w:tcPr>
          <w:p w:rsidR="00A84501" w:rsidRDefault="00356F3F">
            <w:pPr>
              <w:keepNext/>
              <w:keepLines/>
              <w:spacing w:after="0" w:line="240" w:lineRule="auto"/>
            </w:pPr>
            <w:r>
              <w:rPr>
                <w:b/>
                <w:sz w:val="18"/>
              </w:rPr>
              <w:t>Y001</w:t>
            </w:r>
          </w:p>
        </w:tc>
        <w:tc>
          <w:tcPr>
            <w:tcW w:w="1860" w:type="dxa"/>
            <w:tcMar>
              <w:top w:w="0" w:type="dxa"/>
              <w:bottom w:w="0" w:type="dxa"/>
            </w:tcMar>
            <w:vAlign w:val="center"/>
          </w:tcPr>
          <w:p w:rsidR="00A84501" w:rsidRDefault="00356F3F">
            <w:pPr>
              <w:keepNext/>
              <w:keepLines/>
              <w:spacing w:after="0" w:line="240" w:lineRule="auto"/>
              <w:jc w:val="right"/>
            </w:pPr>
            <w:r>
              <w:rPr>
                <w:b/>
                <w:sz w:val="18"/>
              </w:rPr>
              <w:t>0,00</w:t>
            </w:r>
          </w:p>
        </w:tc>
        <w:tc>
          <w:tcPr>
            <w:tcW w:w="1860" w:type="dxa"/>
            <w:tcMar>
              <w:top w:w="0" w:type="dxa"/>
              <w:bottom w:w="0" w:type="dxa"/>
            </w:tcMar>
            <w:vAlign w:val="center"/>
          </w:tcPr>
          <w:p w:rsidR="00A84501" w:rsidRDefault="00356F3F">
            <w:pPr>
              <w:keepNext/>
              <w:keepLines/>
              <w:spacing w:after="0" w:line="240" w:lineRule="auto"/>
              <w:jc w:val="right"/>
            </w:pPr>
            <w:r>
              <w:rPr>
                <w:b/>
                <w:sz w:val="18"/>
              </w:rPr>
              <w:t>89.669,73</w:t>
            </w:r>
          </w:p>
        </w:tc>
        <w:tc>
          <w:tcPr>
            <w:tcW w:w="700" w:type="dxa"/>
            <w:tcMar>
              <w:top w:w="0" w:type="dxa"/>
              <w:bottom w:w="0" w:type="dxa"/>
            </w:tcMar>
            <w:vAlign w:val="center"/>
          </w:tcPr>
          <w:p w:rsidR="00A84501" w:rsidRDefault="00356F3F">
            <w:pPr>
              <w:keepNext/>
              <w:keepLines/>
              <w:spacing w:after="0" w:line="240" w:lineRule="auto"/>
              <w:jc w:val="right"/>
            </w:pPr>
            <w:r>
              <w:rPr>
                <w:b/>
                <w:sz w:val="18"/>
              </w:rPr>
              <w:t>-</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7</w:t>
            </w:r>
          </w:p>
        </w:tc>
        <w:tc>
          <w:tcPr>
            <w:tcW w:w="3180" w:type="dxa"/>
            <w:tcMar>
              <w:top w:w="0" w:type="dxa"/>
              <w:bottom w:w="0" w:type="dxa"/>
            </w:tcMar>
            <w:vAlign w:val="center"/>
          </w:tcPr>
          <w:p w:rsidR="00A84501" w:rsidRDefault="00356F3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84501" w:rsidRDefault="00356F3F">
            <w:pPr>
              <w:keepNext/>
              <w:keepLines/>
              <w:spacing w:after="0" w:line="240" w:lineRule="auto"/>
            </w:pPr>
            <w:r>
              <w:rPr>
                <w:sz w:val="18"/>
              </w:rPr>
              <w:t>7</w:t>
            </w:r>
          </w:p>
        </w:tc>
        <w:tc>
          <w:tcPr>
            <w:tcW w:w="1860" w:type="dxa"/>
            <w:tcMar>
              <w:top w:w="0" w:type="dxa"/>
              <w:bottom w:w="0" w:type="dxa"/>
            </w:tcMar>
            <w:vAlign w:val="center"/>
          </w:tcPr>
          <w:p w:rsidR="00A84501" w:rsidRDefault="00356F3F">
            <w:pPr>
              <w:keepNext/>
              <w:keepLines/>
              <w:spacing w:after="0" w:line="240" w:lineRule="auto"/>
              <w:jc w:val="right"/>
            </w:pPr>
            <w:r>
              <w:rPr>
                <w:sz w:val="18"/>
              </w:rPr>
              <w:t>49,46</w:t>
            </w:r>
          </w:p>
        </w:tc>
        <w:tc>
          <w:tcPr>
            <w:tcW w:w="1860" w:type="dxa"/>
            <w:tcMar>
              <w:top w:w="0" w:type="dxa"/>
              <w:bottom w:w="0" w:type="dxa"/>
            </w:tcMar>
            <w:vAlign w:val="center"/>
          </w:tcPr>
          <w:p w:rsidR="00A84501" w:rsidRDefault="00356F3F">
            <w:pPr>
              <w:keepNext/>
              <w:keepLines/>
              <w:spacing w:after="0" w:line="240" w:lineRule="auto"/>
              <w:jc w:val="right"/>
            </w:pPr>
            <w:r>
              <w:rPr>
                <w:sz w:val="18"/>
              </w:rPr>
              <w:t>2.500,00</w:t>
            </w:r>
          </w:p>
        </w:tc>
        <w:tc>
          <w:tcPr>
            <w:tcW w:w="700" w:type="dxa"/>
            <w:tcMar>
              <w:top w:w="0" w:type="dxa"/>
              <w:bottom w:w="0" w:type="dxa"/>
            </w:tcMar>
            <w:vAlign w:val="center"/>
          </w:tcPr>
          <w:p w:rsidR="00A84501" w:rsidRDefault="00356F3F">
            <w:pPr>
              <w:keepNext/>
              <w:keepLines/>
              <w:spacing w:after="0" w:line="240" w:lineRule="auto"/>
              <w:jc w:val="right"/>
            </w:pPr>
            <w:r>
              <w:rPr>
                <w:sz w:val="18"/>
              </w:rPr>
              <w:t>5054,6</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w:t>
            </w:r>
          </w:p>
        </w:tc>
        <w:tc>
          <w:tcPr>
            <w:tcW w:w="3180" w:type="dxa"/>
            <w:tcMar>
              <w:top w:w="0" w:type="dxa"/>
              <w:bottom w:w="0" w:type="dxa"/>
            </w:tcMar>
            <w:vAlign w:val="center"/>
          </w:tcPr>
          <w:p w:rsidR="00A84501" w:rsidRDefault="00356F3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84501" w:rsidRDefault="00356F3F">
            <w:pPr>
              <w:keepNext/>
              <w:keepLines/>
              <w:spacing w:after="0" w:line="240" w:lineRule="auto"/>
            </w:pPr>
            <w:r>
              <w:rPr>
                <w:sz w:val="18"/>
              </w:rPr>
              <w:t>4</w:t>
            </w:r>
          </w:p>
        </w:tc>
        <w:tc>
          <w:tcPr>
            <w:tcW w:w="1860" w:type="dxa"/>
            <w:tcMar>
              <w:top w:w="0" w:type="dxa"/>
              <w:bottom w:w="0" w:type="dxa"/>
            </w:tcMar>
            <w:vAlign w:val="center"/>
          </w:tcPr>
          <w:p w:rsidR="00A84501" w:rsidRDefault="00356F3F">
            <w:pPr>
              <w:keepNext/>
              <w:keepLines/>
              <w:spacing w:after="0" w:line="240" w:lineRule="auto"/>
              <w:jc w:val="right"/>
            </w:pPr>
            <w:r>
              <w:rPr>
                <w:sz w:val="18"/>
              </w:rPr>
              <w:t>122.939,59</w:t>
            </w:r>
          </w:p>
        </w:tc>
        <w:tc>
          <w:tcPr>
            <w:tcW w:w="1860" w:type="dxa"/>
            <w:tcMar>
              <w:top w:w="0" w:type="dxa"/>
              <w:bottom w:w="0" w:type="dxa"/>
            </w:tcMar>
            <w:vAlign w:val="center"/>
          </w:tcPr>
          <w:p w:rsidR="00A84501" w:rsidRDefault="00356F3F">
            <w:pPr>
              <w:keepNext/>
              <w:keepLines/>
              <w:spacing w:after="0" w:line="240" w:lineRule="auto"/>
              <w:jc w:val="right"/>
            </w:pPr>
            <w:r>
              <w:rPr>
                <w:sz w:val="18"/>
              </w:rPr>
              <w:t>123.169,04</w:t>
            </w:r>
          </w:p>
        </w:tc>
        <w:tc>
          <w:tcPr>
            <w:tcW w:w="700" w:type="dxa"/>
            <w:tcMar>
              <w:top w:w="0" w:type="dxa"/>
              <w:bottom w:w="0" w:type="dxa"/>
            </w:tcMar>
            <w:vAlign w:val="center"/>
          </w:tcPr>
          <w:p w:rsidR="00A84501" w:rsidRDefault="00356F3F">
            <w:pPr>
              <w:keepNext/>
              <w:keepLines/>
              <w:spacing w:after="0" w:line="240" w:lineRule="auto"/>
              <w:jc w:val="right"/>
            </w:pPr>
            <w:r>
              <w:rPr>
                <w:sz w:val="18"/>
              </w:rPr>
              <w:t>100,2</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84501" w:rsidRDefault="00356F3F">
            <w:pPr>
              <w:keepNext/>
              <w:keepLines/>
              <w:spacing w:after="0" w:line="240" w:lineRule="auto"/>
            </w:pPr>
            <w:r>
              <w:rPr>
                <w:b/>
                <w:sz w:val="18"/>
              </w:rPr>
              <w:t>Y002</w:t>
            </w:r>
          </w:p>
        </w:tc>
        <w:tc>
          <w:tcPr>
            <w:tcW w:w="1860" w:type="dxa"/>
            <w:tcMar>
              <w:top w:w="0" w:type="dxa"/>
              <w:bottom w:w="0" w:type="dxa"/>
            </w:tcMar>
            <w:vAlign w:val="center"/>
          </w:tcPr>
          <w:p w:rsidR="00A84501" w:rsidRDefault="00356F3F">
            <w:pPr>
              <w:keepNext/>
              <w:keepLines/>
              <w:spacing w:after="0" w:line="240" w:lineRule="auto"/>
              <w:jc w:val="right"/>
            </w:pPr>
            <w:r>
              <w:rPr>
                <w:b/>
                <w:sz w:val="18"/>
              </w:rPr>
              <w:t>122.890,13</w:t>
            </w:r>
          </w:p>
        </w:tc>
        <w:tc>
          <w:tcPr>
            <w:tcW w:w="1860" w:type="dxa"/>
            <w:tcMar>
              <w:top w:w="0" w:type="dxa"/>
              <w:bottom w:w="0" w:type="dxa"/>
            </w:tcMar>
            <w:vAlign w:val="center"/>
          </w:tcPr>
          <w:p w:rsidR="00A84501" w:rsidRDefault="00356F3F">
            <w:pPr>
              <w:keepNext/>
              <w:keepLines/>
              <w:spacing w:after="0" w:line="240" w:lineRule="auto"/>
              <w:jc w:val="right"/>
            </w:pPr>
            <w:r>
              <w:rPr>
                <w:b/>
                <w:sz w:val="18"/>
              </w:rPr>
              <w:t>120.669,04</w:t>
            </w:r>
          </w:p>
        </w:tc>
        <w:tc>
          <w:tcPr>
            <w:tcW w:w="700" w:type="dxa"/>
            <w:tcMar>
              <w:top w:w="0" w:type="dxa"/>
              <w:bottom w:w="0" w:type="dxa"/>
            </w:tcMar>
            <w:vAlign w:val="center"/>
          </w:tcPr>
          <w:p w:rsidR="00A84501" w:rsidRDefault="00356F3F">
            <w:pPr>
              <w:keepNext/>
              <w:keepLines/>
              <w:spacing w:after="0" w:line="240" w:lineRule="auto"/>
              <w:jc w:val="right"/>
            </w:pPr>
            <w:r>
              <w:rPr>
                <w:b/>
                <w:sz w:val="18"/>
              </w:rPr>
              <w:t>98,2</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8</w:t>
            </w:r>
          </w:p>
        </w:tc>
        <w:tc>
          <w:tcPr>
            <w:tcW w:w="3180" w:type="dxa"/>
            <w:tcMar>
              <w:top w:w="0" w:type="dxa"/>
              <w:bottom w:w="0" w:type="dxa"/>
            </w:tcMar>
            <w:vAlign w:val="center"/>
          </w:tcPr>
          <w:p w:rsidR="00A84501" w:rsidRDefault="00356F3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84501" w:rsidRDefault="00356F3F">
            <w:pPr>
              <w:keepNext/>
              <w:keepLines/>
              <w:spacing w:after="0" w:line="240" w:lineRule="auto"/>
            </w:pPr>
            <w:r>
              <w:rPr>
                <w:sz w:val="18"/>
              </w:rPr>
              <w:t>8</w:t>
            </w:r>
          </w:p>
        </w:tc>
        <w:tc>
          <w:tcPr>
            <w:tcW w:w="1860" w:type="dxa"/>
            <w:tcMar>
              <w:top w:w="0" w:type="dxa"/>
              <w:bottom w:w="0" w:type="dxa"/>
            </w:tcMar>
            <w:vAlign w:val="center"/>
          </w:tcPr>
          <w:p w:rsidR="00A84501" w:rsidRDefault="00356F3F">
            <w:pPr>
              <w:keepNext/>
              <w:keepLines/>
              <w:spacing w:after="0" w:line="240" w:lineRule="auto"/>
              <w:jc w:val="right"/>
            </w:pPr>
            <w:r>
              <w:rPr>
                <w:sz w:val="18"/>
              </w:rPr>
              <w:t>44.341,08</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5</w:t>
            </w:r>
          </w:p>
        </w:tc>
        <w:tc>
          <w:tcPr>
            <w:tcW w:w="3180" w:type="dxa"/>
            <w:tcMar>
              <w:top w:w="0" w:type="dxa"/>
              <w:bottom w:w="0" w:type="dxa"/>
            </w:tcMar>
            <w:vAlign w:val="center"/>
          </w:tcPr>
          <w:p w:rsidR="00A84501" w:rsidRDefault="00356F3F">
            <w:pPr>
              <w:keepNext/>
              <w:keepLines/>
              <w:spacing w:after="0" w:line="240" w:lineRule="auto"/>
            </w:pPr>
            <w:r>
              <w:rPr>
                <w:sz w:val="18"/>
              </w:rPr>
              <w:t xml:space="preserve">Izdaci za financijsku imovinu i otplate zajmova </w:t>
            </w:r>
            <w:r>
              <w:rPr>
                <w:sz w:val="18"/>
              </w:rPr>
              <w:t>(šifre 51+52+53+54+55)</w:t>
            </w:r>
          </w:p>
        </w:tc>
        <w:tc>
          <w:tcPr>
            <w:tcW w:w="700" w:type="dxa"/>
            <w:tcMar>
              <w:top w:w="0" w:type="dxa"/>
              <w:bottom w:w="0" w:type="dxa"/>
            </w:tcMar>
            <w:vAlign w:val="center"/>
          </w:tcPr>
          <w:p w:rsidR="00A84501" w:rsidRDefault="00356F3F">
            <w:pPr>
              <w:keepNext/>
              <w:keepLines/>
              <w:spacing w:after="0" w:line="240" w:lineRule="auto"/>
            </w:pPr>
            <w:r>
              <w:rPr>
                <w:sz w:val="18"/>
              </w:rPr>
              <w:t>5</w:t>
            </w:r>
          </w:p>
        </w:tc>
        <w:tc>
          <w:tcPr>
            <w:tcW w:w="1860" w:type="dxa"/>
            <w:tcMar>
              <w:top w:w="0" w:type="dxa"/>
              <w:bottom w:w="0" w:type="dxa"/>
            </w:tcMar>
            <w:vAlign w:val="center"/>
          </w:tcPr>
          <w:p w:rsidR="00A84501" w:rsidRDefault="00356F3F">
            <w:pPr>
              <w:keepNext/>
              <w:keepLines/>
              <w:spacing w:after="0" w:line="240" w:lineRule="auto"/>
              <w:jc w:val="right"/>
            </w:pPr>
            <w:r>
              <w:rPr>
                <w:sz w:val="18"/>
              </w:rPr>
              <w:t>3.167,22</w:t>
            </w:r>
          </w:p>
        </w:tc>
        <w:tc>
          <w:tcPr>
            <w:tcW w:w="1860" w:type="dxa"/>
            <w:tcMar>
              <w:top w:w="0" w:type="dxa"/>
              <w:bottom w:w="0" w:type="dxa"/>
            </w:tcMar>
            <w:vAlign w:val="center"/>
          </w:tcPr>
          <w:p w:rsidR="00A84501" w:rsidRDefault="00356F3F">
            <w:pPr>
              <w:keepNext/>
              <w:keepLines/>
              <w:spacing w:after="0" w:line="240" w:lineRule="auto"/>
              <w:jc w:val="right"/>
            </w:pPr>
            <w:r>
              <w:rPr>
                <w:sz w:val="18"/>
              </w:rPr>
              <w:t>6.334,44</w:t>
            </w:r>
          </w:p>
        </w:tc>
        <w:tc>
          <w:tcPr>
            <w:tcW w:w="700" w:type="dxa"/>
            <w:tcMar>
              <w:top w:w="0" w:type="dxa"/>
              <w:bottom w:w="0" w:type="dxa"/>
            </w:tcMar>
            <w:vAlign w:val="center"/>
          </w:tcPr>
          <w:p w:rsidR="00A84501" w:rsidRDefault="00356F3F">
            <w:pPr>
              <w:keepNext/>
              <w:keepLines/>
              <w:spacing w:after="0" w:line="240" w:lineRule="auto"/>
              <w:jc w:val="right"/>
            </w:pPr>
            <w:r>
              <w:rPr>
                <w:sz w:val="18"/>
              </w:rPr>
              <w:t>200</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A84501" w:rsidRDefault="00356F3F">
            <w:pPr>
              <w:keepNext/>
              <w:keepLines/>
              <w:spacing w:after="0" w:line="240" w:lineRule="auto"/>
            </w:pPr>
            <w:r>
              <w:rPr>
                <w:b/>
                <w:sz w:val="18"/>
              </w:rPr>
              <w:t>Y003</w:t>
            </w:r>
          </w:p>
        </w:tc>
        <w:tc>
          <w:tcPr>
            <w:tcW w:w="1860" w:type="dxa"/>
            <w:tcMar>
              <w:top w:w="0" w:type="dxa"/>
              <w:bottom w:w="0" w:type="dxa"/>
            </w:tcMar>
            <w:vAlign w:val="center"/>
          </w:tcPr>
          <w:p w:rsidR="00A84501" w:rsidRDefault="00356F3F">
            <w:pPr>
              <w:keepNext/>
              <w:keepLines/>
              <w:spacing w:after="0" w:line="240" w:lineRule="auto"/>
              <w:jc w:val="right"/>
            </w:pPr>
            <w:r>
              <w:rPr>
                <w:b/>
                <w:sz w:val="18"/>
              </w:rPr>
              <w:t>0,00</w:t>
            </w:r>
          </w:p>
        </w:tc>
        <w:tc>
          <w:tcPr>
            <w:tcW w:w="1860" w:type="dxa"/>
            <w:tcMar>
              <w:top w:w="0" w:type="dxa"/>
              <w:bottom w:w="0" w:type="dxa"/>
            </w:tcMar>
            <w:vAlign w:val="center"/>
          </w:tcPr>
          <w:p w:rsidR="00A84501" w:rsidRDefault="00356F3F">
            <w:pPr>
              <w:keepNext/>
              <w:keepLines/>
              <w:spacing w:after="0" w:line="240" w:lineRule="auto"/>
              <w:jc w:val="right"/>
            </w:pPr>
            <w:r>
              <w:rPr>
                <w:b/>
                <w:sz w:val="18"/>
              </w:rPr>
              <w:t>6.334,44</w:t>
            </w:r>
          </w:p>
        </w:tc>
        <w:tc>
          <w:tcPr>
            <w:tcW w:w="700" w:type="dxa"/>
            <w:tcMar>
              <w:top w:w="0" w:type="dxa"/>
              <w:bottom w:w="0" w:type="dxa"/>
            </w:tcMar>
            <w:vAlign w:val="center"/>
          </w:tcPr>
          <w:p w:rsidR="00A84501" w:rsidRDefault="00356F3F">
            <w:pPr>
              <w:keepNext/>
              <w:keepLines/>
              <w:spacing w:after="0" w:line="240" w:lineRule="auto"/>
              <w:jc w:val="right"/>
            </w:pPr>
            <w:r>
              <w:rPr>
                <w:b/>
                <w:sz w:val="18"/>
              </w:rPr>
              <w:t>-</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b/>
                <w:sz w:val="18"/>
              </w:rPr>
              <w:t>MANJAK PRIHODA I PRIMITAKA (šifre Y345-X678)</w:t>
            </w:r>
          </w:p>
        </w:tc>
        <w:tc>
          <w:tcPr>
            <w:tcW w:w="700" w:type="dxa"/>
            <w:tcMar>
              <w:top w:w="0" w:type="dxa"/>
              <w:bottom w:w="0" w:type="dxa"/>
            </w:tcMar>
            <w:vAlign w:val="center"/>
          </w:tcPr>
          <w:p w:rsidR="00A84501" w:rsidRDefault="00356F3F">
            <w:pPr>
              <w:keepNext/>
              <w:keepLines/>
              <w:spacing w:after="0" w:line="240" w:lineRule="auto"/>
            </w:pPr>
            <w:r>
              <w:rPr>
                <w:b/>
                <w:sz w:val="18"/>
              </w:rPr>
              <w:t>Y005</w:t>
            </w:r>
          </w:p>
        </w:tc>
        <w:tc>
          <w:tcPr>
            <w:tcW w:w="1860" w:type="dxa"/>
            <w:tcMar>
              <w:top w:w="0" w:type="dxa"/>
              <w:bottom w:w="0" w:type="dxa"/>
            </w:tcMar>
            <w:vAlign w:val="center"/>
          </w:tcPr>
          <w:p w:rsidR="00A84501" w:rsidRDefault="00356F3F">
            <w:pPr>
              <w:keepNext/>
              <w:keepLines/>
              <w:spacing w:after="0" w:line="240" w:lineRule="auto"/>
              <w:jc w:val="right"/>
            </w:pPr>
            <w:r>
              <w:rPr>
                <w:b/>
                <w:sz w:val="18"/>
              </w:rPr>
              <w:t>28.041,10</w:t>
            </w:r>
          </w:p>
        </w:tc>
        <w:tc>
          <w:tcPr>
            <w:tcW w:w="1860" w:type="dxa"/>
            <w:tcMar>
              <w:top w:w="0" w:type="dxa"/>
              <w:bottom w:w="0" w:type="dxa"/>
            </w:tcMar>
            <w:vAlign w:val="center"/>
          </w:tcPr>
          <w:p w:rsidR="00A84501" w:rsidRDefault="00356F3F">
            <w:pPr>
              <w:keepNext/>
              <w:keepLines/>
              <w:spacing w:after="0" w:line="240" w:lineRule="auto"/>
              <w:jc w:val="right"/>
            </w:pPr>
            <w:r>
              <w:rPr>
                <w:b/>
                <w:sz w:val="18"/>
              </w:rPr>
              <w:t>216.673,21</w:t>
            </w:r>
          </w:p>
        </w:tc>
        <w:tc>
          <w:tcPr>
            <w:tcW w:w="700" w:type="dxa"/>
            <w:tcMar>
              <w:top w:w="0" w:type="dxa"/>
              <w:bottom w:w="0" w:type="dxa"/>
            </w:tcMar>
            <w:vAlign w:val="center"/>
          </w:tcPr>
          <w:p w:rsidR="00A84501" w:rsidRDefault="00356F3F">
            <w:pPr>
              <w:keepNext/>
              <w:keepLines/>
              <w:spacing w:after="0" w:line="240" w:lineRule="auto"/>
              <w:jc w:val="right"/>
            </w:pPr>
            <w:r>
              <w:rPr>
                <w:b/>
                <w:sz w:val="18"/>
              </w:rPr>
              <w:t>772,7</w:t>
            </w:r>
          </w:p>
        </w:tc>
      </w:tr>
    </w:tbl>
    <w:p w:rsidR="00A84501" w:rsidRDefault="00A84501">
      <w:pPr>
        <w:spacing w:after="0"/>
      </w:pPr>
    </w:p>
    <w:p w:rsidR="00A84501" w:rsidRDefault="00356F3F">
      <w:r>
        <w:t xml:space="preserve">Ukupni prihodi poslovanja iznosili su 1.501.833,77 eura, dok su rashodi poslovanja veći za 89.669,73 eura te je u tom iznosu  ostvaren manjak prihoda poslovanja. Osnovi razlog manjka je promjena načina iskazivanja troškova plaća za mjesec prosinac (obveza </w:t>
      </w:r>
      <w:r>
        <w:t>za plaće iznosi= 169.869,93).  Ti troškovi u prethodnim godinama iskazivali su se na kontu 193110, dok se od ove godine iskazuju na kontu rashoda. Škola je ušla u program Erasmus+ i primila dio sredstava namijenjena za financiranje projekta. Sredstva su ev</w:t>
      </w:r>
      <w:r>
        <w:t xml:space="preserve">identirana na kontu obveza za EU predujmove, a prihod će biti priznat tek kada opravdamo projekt. Po projektu su </w:t>
      </w:r>
      <w:r>
        <w:lastRenderedPageBreak/>
        <w:t>evidentirani rashodi u iznosu 37.339,87eur.  Dio prihoda poslovanja također je namijenjen za nabavu nefinancijske imovine (u iznosu 114. 732,59</w:t>
      </w:r>
      <w:r>
        <w:t xml:space="preserve"> eur) kao i za financiranje izdataka za otplatu leasinga (6.334,44 eur).  Ukupni prihodi od prodaje nefinancijske imovine manji su od rashoda za nabavu nefinancijske imovine te je ostvaren manjak prihoda od nefinancijske imovine. Ovakav rezultata uobičajen</w:t>
      </w:r>
      <w:r>
        <w:t xml:space="preserve"> je u školskim ustanovama i proizlazi iz samog opsega djelatnosti. Manjak će se pokrivati iz prihoda poslovanja. Sredstva su utrošena u nabavu računalne opreme i licenci za potrebe grafičkog dizajna te za izradu projektne dokumentacija za školu i učenički </w:t>
      </w:r>
      <w:r>
        <w:t xml:space="preserve">dom za prijavu na projekt energetske obnove iz EU sredstava.  Škola se u ovoj godini nije financijski zaduživala, niti ostvaruje prihode od financijske imovine, pa zbog izdataka za otplate rata leasinga (kupnja kombi vozila) ostvaren manjak od financijske </w:t>
      </w:r>
      <w:r>
        <w:t>imovine i zaduživanja. Manjak će se pokrivati iz prihoda poslovanja. Ukupan rezultat je manjak prihoda i primitaka u iznosu 216.673,21 eur. Radi se o metodološkom  manjku koji proizlazi iz obveza čije dospijeće je u mjesecu siječnju i za koji će prihodi bi</w:t>
      </w:r>
      <w:r>
        <w:t>ti evidentirani tokom siječnja.  Umanjimo li manjak ostvaren 31.12.2025. za preneseni višak iz prethodne godine u iznosu 12.408,56 eur dobivamo konačan rezultat iskazana na referentnoj stranici: ukupan manjak prihoda =204.264,65 eur.</w:t>
      </w:r>
    </w:p>
    <w:p w:rsidR="00A84501" w:rsidRDefault="00356F3F">
      <w:r>
        <w:br/>
      </w:r>
    </w:p>
    <w:p w:rsidR="00A84501" w:rsidRDefault="00356F3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w:t>
            </w:r>
            <w:r>
              <w:rPr>
                <w:b/>
                <w:sz w:val="18"/>
              </w:rPr>
              <w:t xml:space="preserve">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w:t>
            </w:r>
          </w:p>
        </w:tc>
        <w:tc>
          <w:tcPr>
            <w:tcW w:w="3180" w:type="dxa"/>
            <w:tcMar>
              <w:top w:w="0" w:type="dxa"/>
              <w:bottom w:w="0" w:type="dxa"/>
            </w:tcMar>
            <w:vAlign w:val="center"/>
          </w:tcPr>
          <w:p w:rsidR="00A84501" w:rsidRDefault="00356F3F">
            <w:pPr>
              <w:keepNext/>
              <w:keepLines/>
              <w:spacing w:after="0" w:line="240" w:lineRule="auto"/>
            </w:pPr>
            <w:r>
              <w:rPr>
                <w:sz w:val="18"/>
              </w:rPr>
              <w:t>PRIHODI POSLOVANJA (šifre 61+62+63+64+65+66+67+68)</w:t>
            </w:r>
          </w:p>
        </w:tc>
        <w:tc>
          <w:tcPr>
            <w:tcW w:w="700" w:type="dxa"/>
            <w:tcMar>
              <w:top w:w="0" w:type="dxa"/>
              <w:bottom w:w="0" w:type="dxa"/>
            </w:tcMar>
            <w:vAlign w:val="center"/>
          </w:tcPr>
          <w:p w:rsidR="00A84501" w:rsidRDefault="00356F3F">
            <w:pPr>
              <w:keepNext/>
              <w:keepLines/>
              <w:spacing w:after="0" w:line="240" w:lineRule="auto"/>
            </w:pPr>
            <w:r>
              <w:rPr>
                <w:sz w:val="18"/>
              </w:rPr>
              <w:t>6</w:t>
            </w:r>
          </w:p>
        </w:tc>
        <w:tc>
          <w:tcPr>
            <w:tcW w:w="1860" w:type="dxa"/>
            <w:tcMar>
              <w:top w:w="0" w:type="dxa"/>
              <w:bottom w:w="0" w:type="dxa"/>
            </w:tcMar>
            <w:vAlign w:val="center"/>
          </w:tcPr>
          <w:p w:rsidR="00A84501" w:rsidRDefault="00356F3F">
            <w:pPr>
              <w:keepNext/>
              <w:keepLines/>
              <w:spacing w:after="0" w:line="240" w:lineRule="auto"/>
              <w:jc w:val="right"/>
            </w:pPr>
            <w:r>
              <w:rPr>
                <w:sz w:val="18"/>
              </w:rPr>
              <w:t>2.296.940,76</w:t>
            </w:r>
          </w:p>
        </w:tc>
        <w:tc>
          <w:tcPr>
            <w:tcW w:w="1860" w:type="dxa"/>
            <w:tcMar>
              <w:top w:w="0" w:type="dxa"/>
              <w:bottom w:w="0" w:type="dxa"/>
            </w:tcMar>
            <w:vAlign w:val="center"/>
          </w:tcPr>
          <w:p w:rsidR="00A84501" w:rsidRDefault="00356F3F">
            <w:pPr>
              <w:keepNext/>
              <w:keepLines/>
              <w:spacing w:after="0" w:line="240" w:lineRule="auto"/>
              <w:jc w:val="right"/>
            </w:pPr>
            <w:r>
              <w:rPr>
                <w:sz w:val="18"/>
              </w:rPr>
              <w:t>2.501.833,77</w:t>
            </w:r>
          </w:p>
        </w:tc>
        <w:tc>
          <w:tcPr>
            <w:tcW w:w="700" w:type="dxa"/>
            <w:tcMar>
              <w:top w:w="0" w:type="dxa"/>
              <w:bottom w:w="0" w:type="dxa"/>
            </w:tcMar>
            <w:vAlign w:val="center"/>
          </w:tcPr>
          <w:p w:rsidR="00A84501" w:rsidRDefault="00356F3F">
            <w:pPr>
              <w:keepNext/>
              <w:keepLines/>
              <w:spacing w:after="0" w:line="240" w:lineRule="auto"/>
              <w:jc w:val="right"/>
            </w:pPr>
            <w:r>
              <w:rPr>
                <w:sz w:val="18"/>
              </w:rPr>
              <w:t>108,9</w:t>
            </w:r>
          </w:p>
        </w:tc>
      </w:tr>
    </w:tbl>
    <w:p w:rsidR="00A84501" w:rsidRDefault="00A84501">
      <w:pPr>
        <w:spacing w:after="0"/>
      </w:pPr>
    </w:p>
    <w:p w:rsidR="00A84501" w:rsidRDefault="00356F3F">
      <w:r>
        <w:t>Ukupni prihodi poslovanja rasli su za 8,9 % najvećim dijelom zbog rasta plaća, ali većeg iznosa prihoda koji je osigurao osnivač.  U nastavku slijedi detaljnije obrazloženje.</w:t>
      </w:r>
    </w:p>
    <w:p w:rsidR="00A84501" w:rsidRDefault="00A84501"/>
    <w:p w:rsidR="00A84501" w:rsidRDefault="00356F3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6361</w:t>
            </w:r>
          </w:p>
        </w:tc>
        <w:tc>
          <w:tcPr>
            <w:tcW w:w="3180" w:type="dxa"/>
            <w:tcMar>
              <w:top w:w="0" w:type="dxa"/>
              <w:bottom w:w="0" w:type="dxa"/>
            </w:tcMar>
            <w:vAlign w:val="center"/>
          </w:tcPr>
          <w:p w:rsidR="00A84501" w:rsidRDefault="00356F3F">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A84501" w:rsidRDefault="00356F3F">
            <w:pPr>
              <w:keepNext/>
              <w:keepLines/>
              <w:spacing w:after="0" w:line="240" w:lineRule="auto"/>
            </w:pPr>
            <w:r>
              <w:rPr>
                <w:sz w:val="18"/>
              </w:rPr>
              <w:t>6361</w:t>
            </w:r>
          </w:p>
        </w:tc>
        <w:tc>
          <w:tcPr>
            <w:tcW w:w="1860" w:type="dxa"/>
            <w:tcMar>
              <w:top w:w="0" w:type="dxa"/>
              <w:bottom w:w="0" w:type="dxa"/>
            </w:tcMar>
            <w:vAlign w:val="center"/>
          </w:tcPr>
          <w:p w:rsidR="00A84501" w:rsidRDefault="00356F3F">
            <w:pPr>
              <w:keepNext/>
              <w:keepLines/>
              <w:spacing w:after="0" w:line="240" w:lineRule="auto"/>
              <w:jc w:val="right"/>
            </w:pPr>
            <w:r>
              <w:rPr>
                <w:sz w:val="18"/>
              </w:rPr>
              <w:t>1.884.857,21</w:t>
            </w:r>
          </w:p>
        </w:tc>
        <w:tc>
          <w:tcPr>
            <w:tcW w:w="1860" w:type="dxa"/>
            <w:tcMar>
              <w:top w:w="0" w:type="dxa"/>
              <w:bottom w:w="0" w:type="dxa"/>
            </w:tcMar>
            <w:vAlign w:val="center"/>
          </w:tcPr>
          <w:p w:rsidR="00A84501" w:rsidRDefault="00356F3F">
            <w:pPr>
              <w:keepNext/>
              <w:keepLines/>
              <w:spacing w:after="0" w:line="240" w:lineRule="auto"/>
              <w:jc w:val="right"/>
            </w:pPr>
            <w:r>
              <w:rPr>
                <w:sz w:val="18"/>
              </w:rPr>
              <w:t>1.999.916,83</w:t>
            </w:r>
          </w:p>
        </w:tc>
        <w:tc>
          <w:tcPr>
            <w:tcW w:w="700" w:type="dxa"/>
            <w:tcMar>
              <w:top w:w="0" w:type="dxa"/>
              <w:bottom w:w="0" w:type="dxa"/>
            </w:tcMar>
            <w:vAlign w:val="center"/>
          </w:tcPr>
          <w:p w:rsidR="00A84501" w:rsidRDefault="00356F3F">
            <w:pPr>
              <w:keepNext/>
              <w:keepLines/>
              <w:spacing w:after="0" w:line="240" w:lineRule="auto"/>
              <w:jc w:val="right"/>
            </w:pPr>
            <w:r>
              <w:rPr>
                <w:sz w:val="18"/>
              </w:rPr>
              <w:t>106,1</w:t>
            </w:r>
          </w:p>
        </w:tc>
      </w:tr>
    </w:tbl>
    <w:p w:rsidR="00A84501" w:rsidRDefault="00A84501">
      <w:pPr>
        <w:spacing w:after="0"/>
      </w:pPr>
    </w:p>
    <w:p w:rsidR="00A84501" w:rsidRDefault="00356F3F">
      <w:r>
        <w:t xml:space="preserve">Prihodi iz proračuna Ministarstva znanosti obrazovanja i mladih (koji nam nije nadležan) povećani su za 6,1 % zbog poboljšanja materijalnih uvjeta zaposlenih, rasta osnovice za plaće, ali i zbog povećanog broja odrađenih prekovremenih sati koji su nastali </w:t>
      </w:r>
      <w:r>
        <w:t>zbog nedostataka stručnog kadra.</w:t>
      </w:r>
    </w:p>
    <w:p w:rsidR="00A84501" w:rsidRDefault="00A84501"/>
    <w:p w:rsidR="00A84501" w:rsidRDefault="00356F3F">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6362</w:t>
            </w:r>
          </w:p>
        </w:tc>
        <w:tc>
          <w:tcPr>
            <w:tcW w:w="3180" w:type="dxa"/>
            <w:tcMar>
              <w:top w:w="0" w:type="dxa"/>
              <w:bottom w:w="0" w:type="dxa"/>
            </w:tcMar>
            <w:vAlign w:val="center"/>
          </w:tcPr>
          <w:p w:rsidR="00A84501" w:rsidRDefault="00356F3F">
            <w:pPr>
              <w:keepNext/>
              <w:keepLines/>
              <w:spacing w:after="0" w:line="240" w:lineRule="auto"/>
            </w:pPr>
            <w:r>
              <w:rPr>
                <w:sz w:val="18"/>
              </w:rPr>
              <w:t>Kapitalne pomoći proračunskim korisnicima iz proračuna</w:t>
            </w:r>
            <w:r>
              <w:rPr>
                <w:sz w:val="18"/>
              </w:rPr>
              <w:t xml:space="preserve"> koji im nije nadležan</w:t>
            </w:r>
          </w:p>
        </w:tc>
        <w:tc>
          <w:tcPr>
            <w:tcW w:w="700" w:type="dxa"/>
            <w:tcMar>
              <w:top w:w="0" w:type="dxa"/>
              <w:bottom w:w="0" w:type="dxa"/>
            </w:tcMar>
            <w:vAlign w:val="center"/>
          </w:tcPr>
          <w:p w:rsidR="00A84501" w:rsidRDefault="00356F3F">
            <w:pPr>
              <w:keepNext/>
              <w:keepLines/>
              <w:spacing w:after="0" w:line="240" w:lineRule="auto"/>
            </w:pPr>
            <w:r>
              <w:rPr>
                <w:sz w:val="18"/>
              </w:rPr>
              <w:t>6362</w:t>
            </w:r>
          </w:p>
        </w:tc>
        <w:tc>
          <w:tcPr>
            <w:tcW w:w="1860" w:type="dxa"/>
            <w:tcMar>
              <w:top w:w="0" w:type="dxa"/>
              <w:bottom w:w="0" w:type="dxa"/>
            </w:tcMar>
            <w:vAlign w:val="center"/>
          </w:tcPr>
          <w:p w:rsidR="00A84501" w:rsidRDefault="00356F3F">
            <w:pPr>
              <w:keepNext/>
              <w:keepLines/>
              <w:spacing w:after="0" w:line="240" w:lineRule="auto"/>
              <w:jc w:val="right"/>
            </w:pPr>
            <w:r>
              <w:rPr>
                <w:sz w:val="18"/>
              </w:rPr>
              <w:t>1.560,76</w:t>
            </w:r>
          </w:p>
        </w:tc>
        <w:tc>
          <w:tcPr>
            <w:tcW w:w="1860" w:type="dxa"/>
            <w:tcMar>
              <w:top w:w="0" w:type="dxa"/>
              <w:bottom w:w="0" w:type="dxa"/>
            </w:tcMar>
            <w:vAlign w:val="center"/>
          </w:tcPr>
          <w:p w:rsidR="00A84501" w:rsidRDefault="00356F3F">
            <w:pPr>
              <w:keepNext/>
              <w:keepLines/>
              <w:spacing w:after="0" w:line="240" w:lineRule="auto"/>
              <w:jc w:val="right"/>
            </w:pPr>
            <w:r>
              <w:rPr>
                <w:sz w:val="18"/>
              </w:rPr>
              <w:t>4.303,81</w:t>
            </w:r>
          </w:p>
        </w:tc>
        <w:tc>
          <w:tcPr>
            <w:tcW w:w="700" w:type="dxa"/>
            <w:tcMar>
              <w:top w:w="0" w:type="dxa"/>
              <w:bottom w:w="0" w:type="dxa"/>
            </w:tcMar>
            <w:vAlign w:val="center"/>
          </w:tcPr>
          <w:p w:rsidR="00A84501" w:rsidRDefault="00356F3F">
            <w:pPr>
              <w:keepNext/>
              <w:keepLines/>
              <w:spacing w:after="0" w:line="240" w:lineRule="auto"/>
              <w:jc w:val="right"/>
            </w:pPr>
            <w:r>
              <w:rPr>
                <w:sz w:val="18"/>
              </w:rPr>
              <w:t>275,8</w:t>
            </w:r>
          </w:p>
        </w:tc>
      </w:tr>
    </w:tbl>
    <w:p w:rsidR="00A84501" w:rsidRDefault="00A84501">
      <w:pPr>
        <w:spacing w:after="0"/>
      </w:pPr>
    </w:p>
    <w:p w:rsidR="00A84501" w:rsidRDefault="00356F3F">
      <w:r>
        <w:t>Ove godine osim sredstava za nabavu udžbenika učenicima čiji su skrbnici korisnici Zajamčene minimalne naknade i sredstava za nabavu lektirne građe MZOM je osiguralo sredstva za provedbu projekta u sklopu izvannastavnih aktivnosti učeničkih domova u školsk</w:t>
      </w:r>
      <w:r>
        <w:t>oj godini 2025./2026. - Biciklom po zavičaju u iznosu 3.000,00 eura. Sredstva će biti utrošena do 31.08.2026. </w:t>
      </w:r>
    </w:p>
    <w:p w:rsidR="00A84501" w:rsidRDefault="00A84501"/>
    <w:p w:rsidR="00A84501" w:rsidRDefault="00356F3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639</w:t>
            </w:r>
          </w:p>
        </w:tc>
        <w:tc>
          <w:tcPr>
            <w:tcW w:w="3180" w:type="dxa"/>
            <w:tcMar>
              <w:top w:w="0" w:type="dxa"/>
              <w:bottom w:w="0" w:type="dxa"/>
            </w:tcMar>
            <w:vAlign w:val="center"/>
          </w:tcPr>
          <w:p w:rsidR="00A84501" w:rsidRDefault="00356F3F">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A84501" w:rsidRDefault="00356F3F">
            <w:pPr>
              <w:keepNext/>
              <w:keepLines/>
              <w:spacing w:after="0" w:line="240" w:lineRule="auto"/>
            </w:pPr>
            <w:r>
              <w:rPr>
                <w:sz w:val="18"/>
              </w:rPr>
              <w:t>639</w:t>
            </w:r>
          </w:p>
        </w:tc>
        <w:tc>
          <w:tcPr>
            <w:tcW w:w="1860" w:type="dxa"/>
            <w:tcMar>
              <w:top w:w="0" w:type="dxa"/>
              <w:bottom w:w="0" w:type="dxa"/>
            </w:tcMar>
            <w:vAlign w:val="center"/>
          </w:tcPr>
          <w:p w:rsidR="00A84501" w:rsidRDefault="00356F3F">
            <w:pPr>
              <w:keepNext/>
              <w:keepLines/>
              <w:spacing w:after="0" w:line="240" w:lineRule="auto"/>
              <w:jc w:val="right"/>
            </w:pPr>
            <w:r>
              <w:rPr>
                <w:sz w:val="18"/>
              </w:rPr>
              <w:t>2.450,00</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U ovoj godini nije bilo realiziranih projekata sa školom partnerom.</w:t>
      </w:r>
    </w:p>
    <w:p w:rsidR="00A84501" w:rsidRDefault="00A84501"/>
    <w:p w:rsidR="00A84501" w:rsidRDefault="00356F3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6391</w:t>
            </w:r>
          </w:p>
        </w:tc>
        <w:tc>
          <w:tcPr>
            <w:tcW w:w="3180" w:type="dxa"/>
            <w:tcMar>
              <w:top w:w="0" w:type="dxa"/>
              <w:bottom w:w="0" w:type="dxa"/>
            </w:tcMar>
            <w:vAlign w:val="center"/>
          </w:tcPr>
          <w:p w:rsidR="00A84501" w:rsidRDefault="00356F3F">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A84501" w:rsidRDefault="00356F3F">
            <w:pPr>
              <w:keepNext/>
              <w:keepLines/>
              <w:spacing w:after="0" w:line="240" w:lineRule="auto"/>
            </w:pPr>
            <w:r>
              <w:rPr>
                <w:sz w:val="18"/>
              </w:rPr>
              <w:t>6391</w:t>
            </w:r>
          </w:p>
        </w:tc>
        <w:tc>
          <w:tcPr>
            <w:tcW w:w="1860" w:type="dxa"/>
            <w:tcMar>
              <w:top w:w="0" w:type="dxa"/>
              <w:bottom w:w="0" w:type="dxa"/>
            </w:tcMar>
            <w:vAlign w:val="center"/>
          </w:tcPr>
          <w:p w:rsidR="00A84501" w:rsidRDefault="00356F3F">
            <w:pPr>
              <w:keepNext/>
              <w:keepLines/>
              <w:spacing w:after="0" w:line="240" w:lineRule="auto"/>
              <w:jc w:val="right"/>
            </w:pPr>
            <w:r>
              <w:rPr>
                <w:sz w:val="18"/>
              </w:rPr>
              <w:t>2.450,00</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U ovoj godini nije bilo realiziranih projekata sa školom partnerom.</w:t>
      </w:r>
    </w:p>
    <w:p w:rsidR="00A84501" w:rsidRDefault="00A84501"/>
    <w:p w:rsidR="00A84501" w:rsidRDefault="00356F3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6413</w:t>
            </w:r>
          </w:p>
        </w:tc>
        <w:tc>
          <w:tcPr>
            <w:tcW w:w="3180" w:type="dxa"/>
            <w:tcMar>
              <w:top w:w="0" w:type="dxa"/>
              <w:bottom w:w="0" w:type="dxa"/>
            </w:tcMar>
            <w:vAlign w:val="center"/>
          </w:tcPr>
          <w:p w:rsidR="00A84501" w:rsidRDefault="00356F3F">
            <w:pPr>
              <w:keepNext/>
              <w:keepLines/>
              <w:spacing w:after="0" w:line="240" w:lineRule="auto"/>
            </w:pPr>
            <w:r>
              <w:rPr>
                <w:sz w:val="18"/>
              </w:rPr>
              <w:t xml:space="preserve">Kamate na oročena </w:t>
            </w:r>
            <w:r>
              <w:rPr>
                <w:sz w:val="18"/>
              </w:rPr>
              <w:t>sredstva i depozite po viđenju</w:t>
            </w:r>
          </w:p>
        </w:tc>
        <w:tc>
          <w:tcPr>
            <w:tcW w:w="700" w:type="dxa"/>
            <w:tcMar>
              <w:top w:w="0" w:type="dxa"/>
              <w:bottom w:w="0" w:type="dxa"/>
            </w:tcMar>
            <w:vAlign w:val="center"/>
          </w:tcPr>
          <w:p w:rsidR="00A84501" w:rsidRDefault="00356F3F">
            <w:pPr>
              <w:keepNext/>
              <w:keepLines/>
              <w:spacing w:after="0" w:line="240" w:lineRule="auto"/>
            </w:pPr>
            <w:r>
              <w:rPr>
                <w:sz w:val="18"/>
              </w:rPr>
              <w:t>6413</w:t>
            </w:r>
          </w:p>
        </w:tc>
        <w:tc>
          <w:tcPr>
            <w:tcW w:w="1860" w:type="dxa"/>
            <w:tcMar>
              <w:top w:w="0" w:type="dxa"/>
              <w:bottom w:w="0" w:type="dxa"/>
            </w:tcMar>
            <w:vAlign w:val="center"/>
          </w:tcPr>
          <w:p w:rsidR="00A84501" w:rsidRDefault="00356F3F">
            <w:pPr>
              <w:keepNext/>
              <w:keepLines/>
              <w:spacing w:after="0" w:line="240" w:lineRule="auto"/>
              <w:jc w:val="right"/>
            </w:pPr>
            <w:r>
              <w:rPr>
                <w:sz w:val="18"/>
              </w:rPr>
              <w:t>7,07</w:t>
            </w:r>
          </w:p>
        </w:tc>
        <w:tc>
          <w:tcPr>
            <w:tcW w:w="1860" w:type="dxa"/>
            <w:tcMar>
              <w:top w:w="0" w:type="dxa"/>
              <w:bottom w:w="0" w:type="dxa"/>
            </w:tcMar>
            <w:vAlign w:val="center"/>
          </w:tcPr>
          <w:p w:rsidR="00A84501" w:rsidRDefault="00356F3F">
            <w:pPr>
              <w:keepNext/>
              <w:keepLines/>
              <w:spacing w:after="0" w:line="240" w:lineRule="auto"/>
              <w:jc w:val="right"/>
            </w:pPr>
            <w:r>
              <w:rPr>
                <w:sz w:val="18"/>
              </w:rPr>
              <w:t>2,74</w:t>
            </w:r>
          </w:p>
        </w:tc>
        <w:tc>
          <w:tcPr>
            <w:tcW w:w="700" w:type="dxa"/>
            <w:tcMar>
              <w:top w:w="0" w:type="dxa"/>
              <w:bottom w:w="0" w:type="dxa"/>
            </w:tcMar>
            <w:vAlign w:val="center"/>
          </w:tcPr>
          <w:p w:rsidR="00A84501" w:rsidRDefault="00356F3F">
            <w:pPr>
              <w:keepNext/>
              <w:keepLines/>
              <w:spacing w:after="0" w:line="240" w:lineRule="auto"/>
              <w:jc w:val="right"/>
            </w:pPr>
            <w:r>
              <w:rPr>
                <w:sz w:val="18"/>
              </w:rPr>
              <w:t>38,8</w:t>
            </w:r>
          </w:p>
        </w:tc>
      </w:tr>
    </w:tbl>
    <w:p w:rsidR="00A84501" w:rsidRDefault="00A84501">
      <w:pPr>
        <w:spacing w:after="0"/>
      </w:pPr>
    </w:p>
    <w:p w:rsidR="00A84501" w:rsidRDefault="00356F3F">
      <w:r>
        <w:t>Ostvareni su prihodi od kamata na depozite po viđenju (kta na pozitivno stanje žiro računa).</w:t>
      </w:r>
    </w:p>
    <w:p w:rsidR="00A84501" w:rsidRDefault="00356F3F">
      <w:r>
        <w:t>Manji su od prošlogodišnjih jer je sa 30.04.2025. zatvoren žiro račun zbog prelaska na jedinstveni račun u sklopu objedinjene Riznice. </w:t>
      </w:r>
    </w:p>
    <w:p w:rsidR="00A84501" w:rsidRDefault="00A84501"/>
    <w:p w:rsidR="00A84501" w:rsidRDefault="00356F3F">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6526</w:t>
            </w:r>
          </w:p>
        </w:tc>
        <w:tc>
          <w:tcPr>
            <w:tcW w:w="3180" w:type="dxa"/>
            <w:tcMar>
              <w:top w:w="0" w:type="dxa"/>
              <w:bottom w:w="0" w:type="dxa"/>
            </w:tcMar>
            <w:vAlign w:val="center"/>
          </w:tcPr>
          <w:p w:rsidR="00A84501" w:rsidRDefault="00356F3F">
            <w:pPr>
              <w:keepNext/>
              <w:keepLines/>
              <w:spacing w:after="0" w:line="240" w:lineRule="auto"/>
            </w:pPr>
            <w:r>
              <w:rPr>
                <w:sz w:val="18"/>
              </w:rPr>
              <w:t>Ostali nespomenuti prihodi</w:t>
            </w:r>
          </w:p>
        </w:tc>
        <w:tc>
          <w:tcPr>
            <w:tcW w:w="700" w:type="dxa"/>
            <w:tcMar>
              <w:top w:w="0" w:type="dxa"/>
              <w:bottom w:w="0" w:type="dxa"/>
            </w:tcMar>
            <w:vAlign w:val="center"/>
          </w:tcPr>
          <w:p w:rsidR="00A84501" w:rsidRDefault="00356F3F">
            <w:pPr>
              <w:keepNext/>
              <w:keepLines/>
              <w:spacing w:after="0" w:line="240" w:lineRule="auto"/>
            </w:pPr>
            <w:r>
              <w:rPr>
                <w:sz w:val="18"/>
              </w:rPr>
              <w:t>6526</w:t>
            </w:r>
          </w:p>
        </w:tc>
        <w:tc>
          <w:tcPr>
            <w:tcW w:w="1860" w:type="dxa"/>
            <w:tcMar>
              <w:top w:w="0" w:type="dxa"/>
              <w:bottom w:w="0" w:type="dxa"/>
            </w:tcMar>
            <w:vAlign w:val="center"/>
          </w:tcPr>
          <w:p w:rsidR="00A84501" w:rsidRDefault="00356F3F">
            <w:pPr>
              <w:keepNext/>
              <w:keepLines/>
              <w:spacing w:after="0" w:line="240" w:lineRule="auto"/>
              <w:jc w:val="right"/>
            </w:pPr>
            <w:r>
              <w:rPr>
                <w:sz w:val="18"/>
              </w:rPr>
              <w:t>82.290,87</w:t>
            </w:r>
          </w:p>
        </w:tc>
        <w:tc>
          <w:tcPr>
            <w:tcW w:w="1860" w:type="dxa"/>
            <w:tcMar>
              <w:top w:w="0" w:type="dxa"/>
              <w:bottom w:w="0" w:type="dxa"/>
            </w:tcMar>
            <w:vAlign w:val="center"/>
          </w:tcPr>
          <w:p w:rsidR="00A84501" w:rsidRDefault="00356F3F">
            <w:pPr>
              <w:keepNext/>
              <w:keepLines/>
              <w:spacing w:after="0" w:line="240" w:lineRule="auto"/>
              <w:jc w:val="right"/>
            </w:pPr>
            <w:r>
              <w:rPr>
                <w:sz w:val="18"/>
              </w:rPr>
              <w:t>85.427,57</w:t>
            </w:r>
          </w:p>
        </w:tc>
        <w:tc>
          <w:tcPr>
            <w:tcW w:w="700" w:type="dxa"/>
            <w:tcMar>
              <w:top w:w="0" w:type="dxa"/>
              <w:bottom w:w="0" w:type="dxa"/>
            </w:tcMar>
            <w:vAlign w:val="center"/>
          </w:tcPr>
          <w:p w:rsidR="00A84501" w:rsidRDefault="00356F3F">
            <w:pPr>
              <w:keepNext/>
              <w:keepLines/>
              <w:spacing w:after="0" w:line="240" w:lineRule="auto"/>
              <w:jc w:val="right"/>
            </w:pPr>
            <w:r>
              <w:rPr>
                <w:sz w:val="18"/>
              </w:rPr>
              <w:t>103,8</w:t>
            </w:r>
          </w:p>
        </w:tc>
      </w:tr>
    </w:tbl>
    <w:p w:rsidR="00A84501" w:rsidRDefault="00A84501">
      <w:pPr>
        <w:spacing w:after="0"/>
      </w:pPr>
    </w:p>
    <w:p w:rsidR="00A84501" w:rsidRDefault="00356F3F">
      <w:r>
        <w:t>Prihodi za smještaj učenika u Učeničkom domu povećani su zbog većeg broja upisanih korisnika i bolje realizacije u naplati. Prihodi se ostvaruju od uplata roditelja, skrbnika, Hrvatskog zavoda za socijalni rad (za sedam učenika do lipnja i 6 učenika od ruj</w:t>
      </w:r>
      <w:r>
        <w:t>na),  Ministarstva rada i mirovinskog sustava, obitelji i socijalne politike (za 6 učenika do lipnja i 3 učenika od rujna) i Ministarstva znanosti obrazovanja i mladih (za 2 učenika od rujna).</w:t>
      </w:r>
    </w:p>
    <w:p w:rsidR="00A84501" w:rsidRDefault="00A84501"/>
    <w:p w:rsidR="00A84501" w:rsidRDefault="00356F3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w:t>
            </w:r>
          </w:p>
        </w:tc>
        <w:tc>
          <w:tcPr>
            <w:tcW w:w="3180" w:type="dxa"/>
            <w:tcMar>
              <w:top w:w="0" w:type="dxa"/>
              <w:bottom w:w="0" w:type="dxa"/>
            </w:tcMar>
            <w:vAlign w:val="center"/>
          </w:tcPr>
          <w:p w:rsidR="00A84501" w:rsidRDefault="00356F3F">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A84501" w:rsidRDefault="00356F3F">
            <w:pPr>
              <w:keepNext/>
              <w:keepLines/>
              <w:spacing w:after="0" w:line="240" w:lineRule="auto"/>
            </w:pPr>
            <w:r>
              <w:rPr>
                <w:sz w:val="18"/>
              </w:rPr>
              <w:t>66</w:t>
            </w:r>
          </w:p>
        </w:tc>
        <w:tc>
          <w:tcPr>
            <w:tcW w:w="1860" w:type="dxa"/>
            <w:tcMar>
              <w:top w:w="0" w:type="dxa"/>
              <w:bottom w:w="0" w:type="dxa"/>
            </w:tcMar>
            <w:vAlign w:val="center"/>
          </w:tcPr>
          <w:p w:rsidR="00A84501" w:rsidRDefault="00356F3F">
            <w:pPr>
              <w:keepNext/>
              <w:keepLines/>
              <w:spacing w:after="0" w:line="240" w:lineRule="auto"/>
              <w:jc w:val="right"/>
            </w:pPr>
            <w:r>
              <w:rPr>
                <w:sz w:val="18"/>
              </w:rPr>
              <w:t>49.780,59</w:t>
            </w:r>
          </w:p>
        </w:tc>
        <w:tc>
          <w:tcPr>
            <w:tcW w:w="1860" w:type="dxa"/>
            <w:tcMar>
              <w:top w:w="0" w:type="dxa"/>
              <w:bottom w:w="0" w:type="dxa"/>
            </w:tcMar>
            <w:vAlign w:val="center"/>
          </w:tcPr>
          <w:p w:rsidR="00A84501" w:rsidRDefault="00356F3F">
            <w:pPr>
              <w:keepNext/>
              <w:keepLines/>
              <w:spacing w:after="0" w:line="240" w:lineRule="auto"/>
              <w:jc w:val="right"/>
            </w:pPr>
            <w:r>
              <w:rPr>
                <w:sz w:val="18"/>
              </w:rPr>
              <w:t>15.735,76</w:t>
            </w:r>
          </w:p>
        </w:tc>
        <w:tc>
          <w:tcPr>
            <w:tcW w:w="700" w:type="dxa"/>
            <w:tcMar>
              <w:top w:w="0" w:type="dxa"/>
              <w:bottom w:w="0" w:type="dxa"/>
            </w:tcMar>
            <w:vAlign w:val="center"/>
          </w:tcPr>
          <w:p w:rsidR="00A84501" w:rsidRDefault="00356F3F">
            <w:pPr>
              <w:keepNext/>
              <w:keepLines/>
              <w:spacing w:after="0" w:line="240" w:lineRule="auto"/>
              <w:jc w:val="right"/>
            </w:pPr>
            <w:r>
              <w:rPr>
                <w:sz w:val="18"/>
              </w:rPr>
              <w:t>31,6</w:t>
            </w:r>
          </w:p>
        </w:tc>
      </w:tr>
    </w:tbl>
    <w:p w:rsidR="00A84501" w:rsidRDefault="00A84501">
      <w:pPr>
        <w:spacing w:after="0"/>
      </w:pPr>
    </w:p>
    <w:p w:rsidR="00A84501" w:rsidRDefault="00356F3F">
      <w:r>
        <w:t>Ova vrsta prihoda ostvaruje se iz primitaka za najam školske dvorane i donacija. Prošle godine zaprimili smo donaciju  Carnetove računalne opreme. U ovoj godini ostvareno je manje prihoda od donacija.</w:t>
      </w:r>
    </w:p>
    <w:p w:rsidR="00A84501" w:rsidRDefault="00A84501"/>
    <w:p w:rsidR="00A84501" w:rsidRDefault="00356F3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661</w:t>
            </w:r>
          </w:p>
        </w:tc>
        <w:tc>
          <w:tcPr>
            <w:tcW w:w="3180" w:type="dxa"/>
            <w:tcMar>
              <w:top w:w="0" w:type="dxa"/>
              <w:bottom w:w="0" w:type="dxa"/>
            </w:tcMar>
            <w:vAlign w:val="center"/>
          </w:tcPr>
          <w:p w:rsidR="00A84501" w:rsidRDefault="00356F3F">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A84501" w:rsidRDefault="00356F3F">
            <w:pPr>
              <w:keepNext/>
              <w:keepLines/>
              <w:spacing w:after="0" w:line="240" w:lineRule="auto"/>
            </w:pPr>
            <w:r>
              <w:rPr>
                <w:sz w:val="18"/>
              </w:rPr>
              <w:t>661</w:t>
            </w:r>
          </w:p>
        </w:tc>
        <w:tc>
          <w:tcPr>
            <w:tcW w:w="1860" w:type="dxa"/>
            <w:tcMar>
              <w:top w:w="0" w:type="dxa"/>
              <w:bottom w:w="0" w:type="dxa"/>
            </w:tcMar>
            <w:vAlign w:val="center"/>
          </w:tcPr>
          <w:p w:rsidR="00A84501" w:rsidRDefault="00356F3F">
            <w:pPr>
              <w:keepNext/>
              <w:keepLines/>
              <w:spacing w:after="0" w:line="240" w:lineRule="auto"/>
              <w:jc w:val="right"/>
            </w:pPr>
            <w:r>
              <w:rPr>
                <w:sz w:val="18"/>
              </w:rPr>
              <w:t>15.551,42</w:t>
            </w:r>
          </w:p>
        </w:tc>
        <w:tc>
          <w:tcPr>
            <w:tcW w:w="1860" w:type="dxa"/>
            <w:tcMar>
              <w:top w:w="0" w:type="dxa"/>
              <w:bottom w:w="0" w:type="dxa"/>
            </w:tcMar>
            <w:vAlign w:val="center"/>
          </w:tcPr>
          <w:p w:rsidR="00A84501" w:rsidRDefault="00356F3F">
            <w:pPr>
              <w:keepNext/>
              <w:keepLines/>
              <w:spacing w:after="0" w:line="240" w:lineRule="auto"/>
              <w:jc w:val="right"/>
            </w:pPr>
            <w:r>
              <w:rPr>
                <w:sz w:val="18"/>
              </w:rPr>
              <w:t>14.604,76</w:t>
            </w:r>
          </w:p>
        </w:tc>
        <w:tc>
          <w:tcPr>
            <w:tcW w:w="700" w:type="dxa"/>
            <w:tcMar>
              <w:top w:w="0" w:type="dxa"/>
              <w:bottom w:w="0" w:type="dxa"/>
            </w:tcMar>
            <w:vAlign w:val="center"/>
          </w:tcPr>
          <w:p w:rsidR="00A84501" w:rsidRDefault="00356F3F">
            <w:pPr>
              <w:keepNext/>
              <w:keepLines/>
              <w:spacing w:after="0" w:line="240" w:lineRule="auto"/>
              <w:jc w:val="right"/>
            </w:pPr>
            <w:r>
              <w:rPr>
                <w:sz w:val="18"/>
              </w:rPr>
              <w:t>93,9</w:t>
            </w:r>
          </w:p>
        </w:tc>
      </w:tr>
    </w:tbl>
    <w:p w:rsidR="00A84501" w:rsidRDefault="00A84501">
      <w:pPr>
        <w:spacing w:after="0"/>
      </w:pPr>
    </w:p>
    <w:p w:rsidR="00A84501" w:rsidRDefault="00356F3F">
      <w:r>
        <w:t>Prihodi od najma dvorane su manji zbog manjeg broja sklopljenih ugovora za najam  u odnosu na prethodnu godinu. </w:t>
      </w:r>
    </w:p>
    <w:p w:rsidR="00A84501" w:rsidRDefault="00A84501"/>
    <w:p w:rsidR="00A84501" w:rsidRDefault="00356F3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w:t>
            </w:r>
            <w:r>
              <w:rPr>
                <w:b/>
                <w:sz w:val="18"/>
              </w:rPr>
              <w:t>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6615</w:t>
            </w:r>
          </w:p>
        </w:tc>
        <w:tc>
          <w:tcPr>
            <w:tcW w:w="3180" w:type="dxa"/>
            <w:tcMar>
              <w:top w:w="0" w:type="dxa"/>
              <w:bottom w:w="0" w:type="dxa"/>
            </w:tcMar>
            <w:vAlign w:val="center"/>
          </w:tcPr>
          <w:p w:rsidR="00A84501" w:rsidRDefault="00356F3F">
            <w:pPr>
              <w:keepNext/>
              <w:keepLines/>
              <w:spacing w:after="0" w:line="240" w:lineRule="auto"/>
            </w:pPr>
            <w:r>
              <w:rPr>
                <w:sz w:val="18"/>
              </w:rPr>
              <w:t>Prihodi od pruženih usluga</w:t>
            </w:r>
          </w:p>
        </w:tc>
        <w:tc>
          <w:tcPr>
            <w:tcW w:w="700" w:type="dxa"/>
            <w:tcMar>
              <w:top w:w="0" w:type="dxa"/>
              <w:bottom w:w="0" w:type="dxa"/>
            </w:tcMar>
            <w:vAlign w:val="center"/>
          </w:tcPr>
          <w:p w:rsidR="00A84501" w:rsidRDefault="00356F3F">
            <w:pPr>
              <w:keepNext/>
              <w:keepLines/>
              <w:spacing w:after="0" w:line="240" w:lineRule="auto"/>
            </w:pPr>
            <w:r>
              <w:rPr>
                <w:sz w:val="18"/>
              </w:rPr>
              <w:t>6615</w:t>
            </w:r>
          </w:p>
        </w:tc>
        <w:tc>
          <w:tcPr>
            <w:tcW w:w="1860" w:type="dxa"/>
            <w:tcMar>
              <w:top w:w="0" w:type="dxa"/>
              <w:bottom w:w="0" w:type="dxa"/>
            </w:tcMar>
            <w:vAlign w:val="center"/>
          </w:tcPr>
          <w:p w:rsidR="00A84501" w:rsidRDefault="00356F3F">
            <w:pPr>
              <w:keepNext/>
              <w:keepLines/>
              <w:spacing w:after="0" w:line="240" w:lineRule="auto"/>
              <w:jc w:val="right"/>
            </w:pPr>
            <w:r>
              <w:rPr>
                <w:sz w:val="18"/>
              </w:rPr>
              <w:t>15.551,42</w:t>
            </w:r>
          </w:p>
        </w:tc>
        <w:tc>
          <w:tcPr>
            <w:tcW w:w="1860" w:type="dxa"/>
            <w:tcMar>
              <w:top w:w="0" w:type="dxa"/>
              <w:bottom w:w="0" w:type="dxa"/>
            </w:tcMar>
            <w:vAlign w:val="center"/>
          </w:tcPr>
          <w:p w:rsidR="00A84501" w:rsidRDefault="00356F3F">
            <w:pPr>
              <w:keepNext/>
              <w:keepLines/>
              <w:spacing w:after="0" w:line="240" w:lineRule="auto"/>
              <w:jc w:val="right"/>
            </w:pPr>
            <w:r>
              <w:rPr>
                <w:sz w:val="18"/>
              </w:rPr>
              <w:t>14.546,46</w:t>
            </w:r>
          </w:p>
        </w:tc>
        <w:tc>
          <w:tcPr>
            <w:tcW w:w="700" w:type="dxa"/>
            <w:tcMar>
              <w:top w:w="0" w:type="dxa"/>
              <w:bottom w:w="0" w:type="dxa"/>
            </w:tcMar>
            <w:vAlign w:val="center"/>
          </w:tcPr>
          <w:p w:rsidR="00A84501" w:rsidRDefault="00356F3F">
            <w:pPr>
              <w:keepNext/>
              <w:keepLines/>
              <w:spacing w:after="0" w:line="240" w:lineRule="auto"/>
              <w:jc w:val="right"/>
            </w:pPr>
            <w:r>
              <w:rPr>
                <w:sz w:val="18"/>
              </w:rPr>
              <w:t>93,5</w:t>
            </w:r>
          </w:p>
        </w:tc>
      </w:tr>
    </w:tbl>
    <w:p w:rsidR="00A84501" w:rsidRDefault="00A84501">
      <w:pPr>
        <w:spacing w:after="0"/>
      </w:pPr>
    </w:p>
    <w:p w:rsidR="00A84501" w:rsidRDefault="00356F3F">
      <w:r>
        <w:t>Prihodi od najma dvorane su manji zbog manjeg broja sklopljenih ugovora za najam  u odnosu na prethodnu godinu. </w:t>
      </w:r>
    </w:p>
    <w:p w:rsidR="00A84501" w:rsidRDefault="00A84501"/>
    <w:p w:rsidR="00A84501" w:rsidRDefault="00356F3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663</w:t>
            </w:r>
          </w:p>
        </w:tc>
        <w:tc>
          <w:tcPr>
            <w:tcW w:w="3180" w:type="dxa"/>
            <w:tcMar>
              <w:top w:w="0" w:type="dxa"/>
              <w:bottom w:w="0" w:type="dxa"/>
            </w:tcMar>
            <w:vAlign w:val="center"/>
          </w:tcPr>
          <w:p w:rsidR="00A84501" w:rsidRDefault="00356F3F">
            <w:pPr>
              <w:keepNext/>
              <w:keepLines/>
              <w:spacing w:after="0" w:line="240" w:lineRule="auto"/>
            </w:pPr>
            <w:r>
              <w:rPr>
                <w:sz w:val="18"/>
              </w:rPr>
              <w:t>Donacije od pravnih i fizičkih osoba izvan općeg proračuna te povrat donacija i kapitalnih pomoći po protestiranim jamstvima (šifre 6631 do</w:t>
            </w:r>
            <w:r>
              <w:rPr>
                <w:sz w:val="18"/>
              </w:rPr>
              <w:t xml:space="preserve"> 6634)</w:t>
            </w:r>
          </w:p>
        </w:tc>
        <w:tc>
          <w:tcPr>
            <w:tcW w:w="700" w:type="dxa"/>
            <w:tcMar>
              <w:top w:w="0" w:type="dxa"/>
              <w:bottom w:w="0" w:type="dxa"/>
            </w:tcMar>
            <w:vAlign w:val="center"/>
          </w:tcPr>
          <w:p w:rsidR="00A84501" w:rsidRDefault="00356F3F">
            <w:pPr>
              <w:keepNext/>
              <w:keepLines/>
              <w:spacing w:after="0" w:line="240" w:lineRule="auto"/>
            </w:pPr>
            <w:r>
              <w:rPr>
                <w:sz w:val="18"/>
              </w:rPr>
              <w:t>663</w:t>
            </w:r>
          </w:p>
        </w:tc>
        <w:tc>
          <w:tcPr>
            <w:tcW w:w="1860" w:type="dxa"/>
            <w:tcMar>
              <w:top w:w="0" w:type="dxa"/>
              <w:bottom w:w="0" w:type="dxa"/>
            </w:tcMar>
            <w:vAlign w:val="center"/>
          </w:tcPr>
          <w:p w:rsidR="00A84501" w:rsidRDefault="00356F3F">
            <w:pPr>
              <w:keepNext/>
              <w:keepLines/>
              <w:spacing w:after="0" w:line="240" w:lineRule="auto"/>
              <w:jc w:val="right"/>
            </w:pPr>
            <w:r>
              <w:rPr>
                <w:sz w:val="18"/>
              </w:rPr>
              <w:t>34.229,17</w:t>
            </w:r>
          </w:p>
        </w:tc>
        <w:tc>
          <w:tcPr>
            <w:tcW w:w="1860" w:type="dxa"/>
            <w:tcMar>
              <w:top w:w="0" w:type="dxa"/>
              <w:bottom w:w="0" w:type="dxa"/>
            </w:tcMar>
            <w:vAlign w:val="center"/>
          </w:tcPr>
          <w:p w:rsidR="00A84501" w:rsidRDefault="00356F3F">
            <w:pPr>
              <w:keepNext/>
              <w:keepLines/>
              <w:spacing w:after="0" w:line="240" w:lineRule="auto"/>
              <w:jc w:val="right"/>
            </w:pPr>
            <w:r>
              <w:rPr>
                <w:sz w:val="18"/>
              </w:rPr>
              <w:t>1.131,00</w:t>
            </w:r>
          </w:p>
        </w:tc>
        <w:tc>
          <w:tcPr>
            <w:tcW w:w="700" w:type="dxa"/>
            <w:tcMar>
              <w:top w:w="0" w:type="dxa"/>
              <w:bottom w:w="0" w:type="dxa"/>
            </w:tcMar>
            <w:vAlign w:val="center"/>
          </w:tcPr>
          <w:p w:rsidR="00A84501" w:rsidRDefault="00356F3F">
            <w:pPr>
              <w:keepNext/>
              <w:keepLines/>
              <w:spacing w:after="0" w:line="240" w:lineRule="auto"/>
              <w:jc w:val="right"/>
            </w:pPr>
            <w:r>
              <w:rPr>
                <w:sz w:val="18"/>
              </w:rPr>
              <w:t>3,3</w:t>
            </w:r>
          </w:p>
        </w:tc>
      </w:tr>
    </w:tbl>
    <w:p w:rsidR="00A84501" w:rsidRDefault="00A84501">
      <w:pPr>
        <w:spacing w:after="0"/>
      </w:pPr>
    </w:p>
    <w:p w:rsidR="00A84501" w:rsidRDefault="00356F3F">
      <w:r>
        <w:t>Zaprimljene su donacije Crvenog križa i Prime.</w:t>
      </w:r>
    </w:p>
    <w:p w:rsidR="00A84501" w:rsidRDefault="00A84501"/>
    <w:p w:rsidR="00A84501" w:rsidRDefault="00356F3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6631</w:t>
            </w:r>
          </w:p>
        </w:tc>
        <w:tc>
          <w:tcPr>
            <w:tcW w:w="3180" w:type="dxa"/>
            <w:tcMar>
              <w:top w:w="0" w:type="dxa"/>
              <w:bottom w:w="0" w:type="dxa"/>
            </w:tcMar>
            <w:vAlign w:val="center"/>
          </w:tcPr>
          <w:p w:rsidR="00A84501" w:rsidRDefault="00356F3F">
            <w:pPr>
              <w:keepNext/>
              <w:keepLines/>
              <w:spacing w:after="0" w:line="240" w:lineRule="auto"/>
            </w:pPr>
            <w:r>
              <w:rPr>
                <w:sz w:val="18"/>
              </w:rPr>
              <w:t>Tekuće donacije</w:t>
            </w:r>
          </w:p>
        </w:tc>
        <w:tc>
          <w:tcPr>
            <w:tcW w:w="700" w:type="dxa"/>
            <w:tcMar>
              <w:top w:w="0" w:type="dxa"/>
              <w:bottom w:w="0" w:type="dxa"/>
            </w:tcMar>
            <w:vAlign w:val="center"/>
          </w:tcPr>
          <w:p w:rsidR="00A84501" w:rsidRDefault="00356F3F">
            <w:pPr>
              <w:keepNext/>
              <w:keepLines/>
              <w:spacing w:after="0" w:line="240" w:lineRule="auto"/>
            </w:pPr>
            <w:r>
              <w:rPr>
                <w:sz w:val="18"/>
              </w:rPr>
              <w:t>6631</w:t>
            </w:r>
          </w:p>
        </w:tc>
        <w:tc>
          <w:tcPr>
            <w:tcW w:w="1860" w:type="dxa"/>
            <w:tcMar>
              <w:top w:w="0" w:type="dxa"/>
              <w:bottom w:w="0" w:type="dxa"/>
            </w:tcMar>
            <w:vAlign w:val="center"/>
          </w:tcPr>
          <w:p w:rsidR="00A84501" w:rsidRDefault="00356F3F">
            <w:pPr>
              <w:keepNext/>
              <w:keepLines/>
              <w:spacing w:after="0" w:line="240" w:lineRule="auto"/>
              <w:jc w:val="right"/>
            </w:pPr>
            <w:r>
              <w:rPr>
                <w:sz w:val="18"/>
              </w:rPr>
              <w:t>236,00</w:t>
            </w:r>
          </w:p>
        </w:tc>
        <w:tc>
          <w:tcPr>
            <w:tcW w:w="1860" w:type="dxa"/>
            <w:tcMar>
              <w:top w:w="0" w:type="dxa"/>
              <w:bottom w:w="0" w:type="dxa"/>
            </w:tcMar>
            <w:vAlign w:val="center"/>
          </w:tcPr>
          <w:p w:rsidR="00A84501" w:rsidRDefault="00356F3F">
            <w:pPr>
              <w:keepNext/>
              <w:keepLines/>
              <w:spacing w:after="0" w:line="240" w:lineRule="auto"/>
              <w:jc w:val="right"/>
            </w:pPr>
            <w:r>
              <w:rPr>
                <w:sz w:val="18"/>
              </w:rPr>
              <w:t>412,00</w:t>
            </w:r>
          </w:p>
        </w:tc>
        <w:tc>
          <w:tcPr>
            <w:tcW w:w="700" w:type="dxa"/>
            <w:tcMar>
              <w:top w:w="0" w:type="dxa"/>
              <w:bottom w:w="0" w:type="dxa"/>
            </w:tcMar>
            <w:vAlign w:val="center"/>
          </w:tcPr>
          <w:p w:rsidR="00A84501" w:rsidRDefault="00356F3F">
            <w:pPr>
              <w:keepNext/>
              <w:keepLines/>
              <w:spacing w:after="0" w:line="240" w:lineRule="auto"/>
              <w:jc w:val="right"/>
            </w:pPr>
            <w:r>
              <w:rPr>
                <w:sz w:val="18"/>
              </w:rPr>
              <w:t>174,6</w:t>
            </w:r>
          </w:p>
        </w:tc>
      </w:tr>
    </w:tbl>
    <w:p w:rsidR="00A84501" w:rsidRDefault="00A84501">
      <w:pPr>
        <w:spacing w:after="0"/>
      </w:pPr>
    </w:p>
    <w:p w:rsidR="00A84501" w:rsidRDefault="00356F3F">
      <w:r>
        <w:t>Crveni križ donirao je sredstva za nabavu sitnog inventara zbog sudjelovanja učenika u akciji Solidarnost na djelu. </w:t>
      </w:r>
    </w:p>
    <w:p w:rsidR="00A84501" w:rsidRDefault="00A84501"/>
    <w:p w:rsidR="00A84501" w:rsidRDefault="00356F3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6632</w:t>
            </w:r>
          </w:p>
        </w:tc>
        <w:tc>
          <w:tcPr>
            <w:tcW w:w="3180" w:type="dxa"/>
            <w:tcMar>
              <w:top w:w="0" w:type="dxa"/>
              <w:bottom w:w="0" w:type="dxa"/>
            </w:tcMar>
            <w:vAlign w:val="center"/>
          </w:tcPr>
          <w:p w:rsidR="00A84501" w:rsidRDefault="00356F3F">
            <w:pPr>
              <w:keepNext/>
              <w:keepLines/>
              <w:spacing w:after="0" w:line="240" w:lineRule="auto"/>
            </w:pPr>
            <w:r>
              <w:rPr>
                <w:sz w:val="18"/>
              </w:rPr>
              <w:t>Kapitalne donacije</w:t>
            </w:r>
          </w:p>
        </w:tc>
        <w:tc>
          <w:tcPr>
            <w:tcW w:w="700" w:type="dxa"/>
            <w:tcMar>
              <w:top w:w="0" w:type="dxa"/>
              <w:bottom w:w="0" w:type="dxa"/>
            </w:tcMar>
            <w:vAlign w:val="center"/>
          </w:tcPr>
          <w:p w:rsidR="00A84501" w:rsidRDefault="00356F3F">
            <w:pPr>
              <w:keepNext/>
              <w:keepLines/>
              <w:spacing w:after="0" w:line="240" w:lineRule="auto"/>
            </w:pPr>
            <w:r>
              <w:rPr>
                <w:sz w:val="18"/>
              </w:rPr>
              <w:t>6632</w:t>
            </w:r>
          </w:p>
        </w:tc>
        <w:tc>
          <w:tcPr>
            <w:tcW w:w="1860" w:type="dxa"/>
            <w:tcMar>
              <w:top w:w="0" w:type="dxa"/>
              <w:bottom w:w="0" w:type="dxa"/>
            </w:tcMar>
            <w:vAlign w:val="center"/>
          </w:tcPr>
          <w:p w:rsidR="00A84501" w:rsidRDefault="00356F3F">
            <w:pPr>
              <w:keepNext/>
              <w:keepLines/>
              <w:spacing w:after="0" w:line="240" w:lineRule="auto"/>
              <w:jc w:val="right"/>
            </w:pPr>
            <w:r>
              <w:rPr>
                <w:sz w:val="18"/>
              </w:rPr>
              <w:t>33.993,17</w:t>
            </w:r>
          </w:p>
        </w:tc>
        <w:tc>
          <w:tcPr>
            <w:tcW w:w="1860" w:type="dxa"/>
            <w:tcMar>
              <w:top w:w="0" w:type="dxa"/>
              <w:bottom w:w="0" w:type="dxa"/>
            </w:tcMar>
            <w:vAlign w:val="center"/>
          </w:tcPr>
          <w:p w:rsidR="00A84501" w:rsidRDefault="00356F3F">
            <w:pPr>
              <w:keepNext/>
              <w:keepLines/>
              <w:spacing w:after="0" w:line="240" w:lineRule="auto"/>
              <w:jc w:val="right"/>
            </w:pPr>
            <w:r>
              <w:rPr>
                <w:sz w:val="18"/>
              </w:rPr>
              <w:t>719,00</w:t>
            </w:r>
          </w:p>
        </w:tc>
        <w:tc>
          <w:tcPr>
            <w:tcW w:w="700" w:type="dxa"/>
            <w:tcMar>
              <w:top w:w="0" w:type="dxa"/>
              <w:bottom w:w="0" w:type="dxa"/>
            </w:tcMar>
            <w:vAlign w:val="center"/>
          </w:tcPr>
          <w:p w:rsidR="00A84501" w:rsidRDefault="00356F3F">
            <w:pPr>
              <w:keepNext/>
              <w:keepLines/>
              <w:spacing w:after="0" w:line="240" w:lineRule="auto"/>
              <w:jc w:val="right"/>
            </w:pPr>
            <w:r>
              <w:rPr>
                <w:sz w:val="18"/>
              </w:rPr>
              <w:t>2,1</w:t>
            </w:r>
          </w:p>
        </w:tc>
      </w:tr>
    </w:tbl>
    <w:p w:rsidR="00A84501" w:rsidRDefault="00A84501">
      <w:pPr>
        <w:spacing w:after="0"/>
      </w:pPr>
    </w:p>
    <w:p w:rsidR="00A84501" w:rsidRDefault="00356F3F">
      <w:r>
        <w:t>Prima je donirala kutnu garnituru za uređenje kutka za odmor učenika. </w:t>
      </w:r>
    </w:p>
    <w:p w:rsidR="00A84501" w:rsidRDefault="00A84501"/>
    <w:p w:rsidR="00A84501" w:rsidRDefault="00356F3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67</w:t>
            </w:r>
          </w:p>
        </w:tc>
        <w:tc>
          <w:tcPr>
            <w:tcW w:w="3180" w:type="dxa"/>
            <w:tcMar>
              <w:top w:w="0" w:type="dxa"/>
              <w:bottom w:w="0" w:type="dxa"/>
            </w:tcMar>
            <w:vAlign w:val="center"/>
          </w:tcPr>
          <w:p w:rsidR="00A84501" w:rsidRDefault="00356F3F">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A84501" w:rsidRDefault="00356F3F">
            <w:pPr>
              <w:keepNext/>
              <w:keepLines/>
              <w:spacing w:after="0" w:line="240" w:lineRule="auto"/>
            </w:pPr>
            <w:r>
              <w:rPr>
                <w:sz w:val="18"/>
              </w:rPr>
              <w:t>67</w:t>
            </w:r>
          </w:p>
        </w:tc>
        <w:tc>
          <w:tcPr>
            <w:tcW w:w="1860" w:type="dxa"/>
            <w:tcMar>
              <w:top w:w="0" w:type="dxa"/>
              <w:bottom w:w="0" w:type="dxa"/>
            </w:tcMar>
            <w:vAlign w:val="center"/>
          </w:tcPr>
          <w:p w:rsidR="00A84501" w:rsidRDefault="00356F3F">
            <w:pPr>
              <w:keepNext/>
              <w:keepLines/>
              <w:spacing w:after="0" w:line="240" w:lineRule="auto"/>
              <w:jc w:val="right"/>
            </w:pPr>
            <w:r>
              <w:rPr>
                <w:sz w:val="18"/>
              </w:rPr>
              <w:t>275.994,26</w:t>
            </w:r>
          </w:p>
        </w:tc>
        <w:tc>
          <w:tcPr>
            <w:tcW w:w="1860" w:type="dxa"/>
            <w:tcMar>
              <w:top w:w="0" w:type="dxa"/>
              <w:bottom w:w="0" w:type="dxa"/>
            </w:tcMar>
            <w:vAlign w:val="center"/>
          </w:tcPr>
          <w:p w:rsidR="00A84501" w:rsidRDefault="00356F3F">
            <w:pPr>
              <w:keepNext/>
              <w:keepLines/>
              <w:spacing w:after="0" w:line="240" w:lineRule="auto"/>
              <w:jc w:val="right"/>
            </w:pPr>
            <w:r>
              <w:rPr>
                <w:sz w:val="18"/>
              </w:rPr>
              <w:t>396.447,06</w:t>
            </w:r>
          </w:p>
        </w:tc>
        <w:tc>
          <w:tcPr>
            <w:tcW w:w="700" w:type="dxa"/>
            <w:tcMar>
              <w:top w:w="0" w:type="dxa"/>
              <w:bottom w:w="0" w:type="dxa"/>
            </w:tcMar>
            <w:vAlign w:val="center"/>
          </w:tcPr>
          <w:p w:rsidR="00A84501" w:rsidRDefault="00356F3F">
            <w:pPr>
              <w:keepNext/>
              <w:keepLines/>
              <w:spacing w:after="0" w:line="240" w:lineRule="auto"/>
              <w:jc w:val="right"/>
            </w:pPr>
            <w:r>
              <w:rPr>
                <w:sz w:val="18"/>
              </w:rPr>
              <w:t>143,6</w:t>
            </w:r>
          </w:p>
        </w:tc>
      </w:tr>
    </w:tbl>
    <w:p w:rsidR="00A84501" w:rsidRDefault="00A84501">
      <w:pPr>
        <w:spacing w:after="0"/>
      </w:pPr>
    </w:p>
    <w:p w:rsidR="00A84501" w:rsidRDefault="00356F3F">
      <w:r>
        <w:t>Prihodi iz nadležnog proračuna BBŽ porasli su zbog ulaganja u nabavu sigurnosne brave u Učeničkom domu i školi, izrade procjene rizika vodoopskrbne mreže,  nabave računalne opreme i licenci za kabinet dizajnera grafičkih proizvoda, poboljšanja materijalnih</w:t>
      </w:r>
      <w:r>
        <w:t xml:space="preserve"> uvjeta pomoćnika u nastavi, većeg ulaganja u nabavu knjižne građe i financiranja projektne dokumentacija za školu i učenički dom zbog prijave na natječaj za energetsku obnovu zgrada iz Eu fondova.  </w:t>
      </w:r>
    </w:p>
    <w:p w:rsidR="00A84501" w:rsidRDefault="00A84501"/>
    <w:p w:rsidR="00A84501" w:rsidRDefault="00356F3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6711</w:t>
            </w:r>
          </w:p>
        </w:tc>
        <w:tc>
          <w:tcPr>
            <w:tcW w:w="3180" w:type="dxa"/>
            <w:tcMar>
              <w:top w:w="0" w:type="dxa"/>
              <w:bottom w:w="0" w:type="dxa"/>
            </w:tcMar>
            <w:vAlign w:val="center"/>
          </w:tcPr>
          <w:p w:rsidR="00A84501" w:rsidRDefault="00356F3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A84501" w:rsidRDefault="00356F3F">
            <w:pPr>
              <w:keepNext/>
              <w:keepLines/>
              <w:spacing w:after="0" w:line="240" w:lineRule="auto"/>
            </w:pPr>
            <w:r>
              <w:rPr>
                <w:sz w:val="18"/>
              </w:rPr>
              <w:t>6711</w:t>
            </w:r>
          </w:p>
        </w:tc>
        <w:tc>
          <w:tcPr>
            <w:tcW w:w="1860" w:type="dxa"/>
            <w:tcMar>
              <w:top w:w="0" w:type="dxa"/>
              <w:bottom w:w="0" w:type="dxa"/>
            </w:tcMar>
            <w:vAlign w:val="center"/>
          </w:tcPr>
          <w:p w:rsidR="00A84501" w:rsidRDefault="00356F3F">
            <w:pPr>
              <w:keepNext/>
              <w:keepLines/>
              <w:spacing w:after="0" w:line="240" w:lineRule="auto"/>
              <w:jc w:val="right"/>
            </w:pPr>
            <w:r>
              <w:rPr>
                <w:sz w:val="18"/>
              </w:rPr>
              <w:t>260.553,65</w:t>
            </w:r>
          </w:p>
        </w:tc>
        <w:tc>
          <w:tcPr>
            <w:tcW w:w="1860" w:type="dxa"/>
            <w:tcMar>
              <w:top w:w="0" w:type="dxa"/>
              <w:bottom w:w="0" w:type="dxa"/>
            </w:tcMar>
            <w:vAlign w:val="center"/>
          </w:tcPr>
          <w:p w:rsidR="00A84501" w:rsidRDefault="00356F3F">
            <w:pPr>
              <w:keepNext/>
              <w:keepLines/>
              <w:spacing w:after="0" w:line="240" w:lineRule="auto"/>
              <w:jc w:val="right"/>
            </w:pPr>
            <w:r>
              <w:rPr>
                <w:sz w:val="18"/>
              </w:rPr>
              <w:t>280.402,84</w:t>
            </w:r>
          </w:p>
        </w:tc>
        <w:tc>
          <w:tcPr>
            <w:tcW w:w="700" w:type="dxa"/>
            <w:tcMar>
              <w:top w:w="0" w:type="dxa"/>
              <w:bottom w:w="0" w:type="dxa"/>
            </w:tcMar>
            <w:vAlign w:val="center"/>
          </w:tcPr>
          <w:p w:rsidR="00A84501" w:rsidRDefault="00356F3F">
            <w:pPr>
              <w:keepNext/>
              <w:keepLines/>
              <w:spacing w:after="0" w:line="240" w:lineRule="auto"/>
              <w:jc w:val="right"/>
            </w:pPr>
            <w:r>
              <w:rPr>
                <w:sz w:val="18"/>
              </w:rPr>
              <w:t>107,6</w:t>
            </w:r>
          </w:p>
        </w:tc>
      </w:tr>
    </w:tbl>
    <w:p w:rsidR="00A84501" w:rsidRDefault="00A84501">
      <w:pPr>
        <w:spacing w:after="0"/>
      </w:pPr>
    </w:p>
    <w:p w:rsidR="00A84501" w:rsidRDefault="00356F3F">
      <w:r>
        <w:t>Porasli su najvećim dijelom zbog rasta plaća i duljeg vremenskog zapošljavanja pomoćnika u nastavi. Broj pomoćnika nije se mijenjao, no sada su zaposleni do kraja školske, a  ne obrazovne godine.</w:t>
      </w:r>
    </w:p>
    <w:p w:rsidR="00A84501" w:rsidRDefault="00356F3F">
      <w:r>
        <w:t>Povećanja je uslijedilo i zbog općenitog rasta cijena uzroko</w:t>
      </w:r>
      <w:r>
        <w:t>vanih inflacijom te je osnivač morao osigurati više sredstava kako bi se financirali tekući materijalni troškovi. </w:t>
      </w:r>
    </w:p>
    <w:p w:rsidR="00A84501" w:rsidRDefault="00A84501"/>
    <w:p w:rsidR="00A84501" w:rsidRDefault="00356F3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6712</w:t>
            </w:r>
          </w:p>
        </w:tc>
        <w:tc>
          <w:tcPr>
            <w:tcW w:w="3180" w:type="dxa"/>
            <w:tcMar>
              <w:top w:w="0" w:type="dxa"/>
              <w:bottom w:w="0" w:type="dxa"/>
            </w:tcMar>
            <w:vAlign w:val="center"/>
          </w:tcPr>
          <w:p w:rsidR="00A84501" w:rsidRDefault="00356F3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A84501" w:rsidRDefault="00356F3F">
            <w:pPr>
              <w:keepNext/>
              <w:keepLines/>
              <w:spacing w:after="0" w:line="240" w:lineRule="auto"/>
            </w:pPr>
            <w:r>
              <w:rPr>
                <w:sz w:val="18"/>
              </w:rPr>
              <w:t>6712</w:t>
            </w:r>
          </w:p>
        </w:tc>
        <w:tc>
          <w:tcPr>
            <w:tcW w:w="1860" w:type="dxa"/>
            <w:tcMar>
              <w:top w:w="0" w:type="dxa"/>
              <w:bottom w:w="0" w:type="dxa"/>
            </w:tcMar>
            <w:vAlign w:val="center"/>
          </w:tcPr>
          <w:p w:rsidR="00A84501" w:rsidRDefault="00356F3F">
            <w:pPr>
              <w:keepNext/>
              <w:keepLines/>
              <w:spacing w:after="0" w:line="240" w:lineRule="auto"/>
              <w:jc w:val="right"/>
            </w:pPr>
            <w:r>
              <w:rPr>
                <w:sz w:val="18"/>
              </w:rPr>
              <w:t>12.801,26</w:t>
            </w:r>
          </w:p>
        </w:tc>
        <w:tc>
          <w:tcPr>
            <w:tcW w:w="1860" w:type="dxa"/>
            <w:tcMar>
              <w:top w:w="0" w:type="dxa"/>
              <w:bottom w:w="0" w:type="dxa"/>
            </w:tcMar>
            <w:vAlign w:val="center"/>
          </w:tcPr>
          <w:p w:rsidR="00A84501" w:rsidRDefault="00356F3F">
            <w:pPr>
              <w:keepNext/>
              <w:keepLines/>
              <w:spacing w:after="0" w:line="240" w:lineRule="auto"/>
              <w:jc w:val="right"/>
            </w:pPr>
            <w:r>
              <w:rPr>
                <w:sz w:val="18"/>
              </w:rPr>
              <w:t>109.709,78</w:t>
            </w:r>
          </w:p>
        </w:tc>
        <w:tc>
          <w:tcPr>
            <w:tcW w:w="700" w:type="dxa"/>
            <w:tcMar>
              <w:top w:w="0" w:type="dxa"/>
              <w:bottom w:w="0" w:type="dxa"/>
            </w:tcMar>
            <w:vAlign w:val="center"/>
          </w:tcPr>
          <w:p w:rsidR="00A84501" w:rsidRDefault="00356F3F">
            <w:pPr>
              <w:keepNext/>
              <w:keepLines/>
              <w:spacing w:after="0" w:line="240" w:lineRule="auto"/>
              <w:jc w:val="right"/>
            </w:pPr>
            <w:r>
              <w:rPr>
                <w:sz w:val="18"/>
              </w:rPr>
              <w:t>857,0</w:t>
            </w:r>
          </w:p>
        </w:tc>
      </w:tr>
    </w:tbl>
    <w:p w:rsidR="00A84501" w:rsidRDefault="00A84501">
      <w:pPr>
        <w:spacing w:after="0"/>
      </w:pPr>
    </w:p>
    <w:p w:rsidR="00A84501" w:rsidRDefault="00356F3F">
      <w:r>
        <w:t xml:space="preserve">Prihodi iz nadležnog proračuna BBŽ porasli su zbog ulaganja u nabavu sigurnosne brave u Učeničkom domu i školi, nabave računalne opreme i licenci za rad kabineta dizajnera grafičkih proizvoda i  financiranja projektne dokumentacija za školu i učenički dom </w:t>
      </w:r>
      <w:r>
        <w:t>zbog prijave na natječaj za energetsku obnovu iz Eu fondova.  </w:t>
      </w:r>
    </w:p>
    <w:p w:rsidR="00A84501" w:rsidRDefault="00A84501"/>
    <w:p w:rsidR="00A84501" w:rsidRDefault="00356F3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6714</w:t>
            </w:r>
          </w:p>
        </w:tc>
        <w:tc>
          <w:tcPr>
            <w:tcW w:w="3180" w:type="dxa"/>
            <w:tcMar>
              <w:top w:w="0" w:type="dxa"/>
              <w:bottom w:w="0" w:type="dxa"/>
            </w:tcMar>
            <w:vAlign w:val="center"/>
          </w:tcPr>
          <w:p w:rsidR="00A84501" w:rsidRDefault="00356F3F">
            <w:pPr>
              <w:keepNext/>
              <w:keepLines/>
              <w:spacing w:after="0" w:line="240" w:lineRule="auto"/>
            </w:pPr>
            <w:r>
              <w:rPr>
                <w:sz w:val="18"/>
              </w:rPr>
              <w:t xml:space="preserve">Prihodi iz nadležnog </w:t>
            </w:r>
            <w:r>
              <w:rPr>
                <w:sz w:val="18"/>
              </w:rPr>
              <w:t>proračuna za financiranje izdataka za financijsku imovinu i otplatu zajmova</w:t>
            </w:r>
          </w:p>
        </w:tc>
        <w:tc>
          <w:tcPr>
            <w:tcW w:w="700" w:type="dxa"/>
            <w:tcMar>
              <w:top w:w="0" w:type="dxa"/>
              <w:bottom w:w="0" w:type="dxa"/>
            </w:tcMar>
            <w:vAlign w:val="center"/>
          </w:tcPr>
          <w:p w:rsidR="00A84501" w:rsidRDefault="00356F3F">
            <w:pPr>
              <w:keepNext/>
              <w:keepLines/>
              <w:spacing w:after="0" w:line="240" w:lineRule="auto"/>
            </w:pPr>
            <w:r>
              <w:rPr>
                <w:sz w:val="18"/>
              </w:rPr>
              <w:t>6714</w:t>
            </w:r>
          </w:p>
        </w:tc>
        <w:tc>
          <w:tcPr>
            <w:tcW w:w="1860" w:type="dxa"/>
            <w:tcMar>
              <w:top w:w="0" w:type="dxa"/>
              <w:bottom w:w="0" w:type="dxa"/>
            </w:tcMar>
            <w:vAlign w:val="center"/>
          </w:tcPr>
          <w:p w:rsidR="00A84501" w:rsidRDefault="00356F3F">
            <w:pPr>
              <w:keepNext/>
              <w:keepLines/>
              <w:spacing w:after="0" w:line="240" w:lineRule="auto"/>
              <w:jc w:val="right"/>
            </w:pPr>
            <w:r>
              <w:rPr>
                <w:sz w:val="18"/>
              </w:rPr>
              <w:t>2.639,35</w:t>
            </w:r>
          </w:p>
        </w:tc>
        <w:tc>
          <w:tcPr>
            <w:tcW w:w="1860" w:type="dxa"/>
            <w:tcMar>
              <w:top w:w="0" w:type="dxa"/>
              <w:bottom w:w="0" w:type="dxa"/>
            </w:tcMar>
            <w:vAlign w:val="center"/>
          </w:tcPr>
          <w:p w:rsidR="00A84501" w:rsidRDefault="00356F3F">
            <w:pPr>
              <w:keepNext/>
              <w:keepLines/>
              <w:spacing w:after="0" w:line="240" w:lineRule="auto"/>
              <w:jc w:val="right"/>
            </w:pPr>
            <w:r>
              <w:rPr>
                <w:sz w:val="18"/>
              </w:rPr>
              <w:t>6.334,44</w:t>
            </w:r>
          </w:p>
        </w:tc>
        <w:tc>
          <w:tcPr>
            <w:tcW w:w="700" w:type="dxa"/>
            <w:tcMar>
              <w:top w:w="0" w:type="dxa"/>
              <w:bottom w:w="0" w:type="dxa"/>
            </w:tcMar>
            <w:vAlign w:val="center"/>
          </w:tcPr>
          <w:p w:rsidR="00A84501" w:rsidRDefault="00356F3F">
            <w:pPr>
              <w:keepNext/>
              <w:keepLines/>
              <w:spacing w:after="0" w:line="240" w:lineRule="auto"/>
              <w:jc w:val="right"/>
            </w:pPr>
            <w:r>
              <w:rPr>
                <w:sz w:val="18"/>
              </w:rPr>
              <w:t>240,0</w:t>
            </w:r>
          </w:p>
        </w:tc>
      </w:tr>
    </w:tbl>
    <w:p w:rsidR="00A84501" w:rsidRDefault="00A84501">
      <w:pPr>
        <w:spacing w:after="0"/>
      </w:pPr>
    </w:p>
    <w:p w:rsidR="00A84501" w:rsidRDefault="00356F3F">
      <w:r>
        <w:t>Prihodi iz nadležnog proračuna BBŽ odnose se sredstava namijenjena otplati rata financijskog leasinga kojim se škola zadužila zbog nabave poslovnog vozila.  Uključuju 12 otplaćenih rata u 2025. g. (dok je u 2024. otplaćeno 5 rata jer je otplata krenula u s</w:t>
      </w:r>
      <w:r>
        <w:t>rpnju). </w:t>
      </w:r>
    </w:p>
    <w:p w:rsidR="00A84501" w:rsidRDefault="00A84501"/>
    <w:p w:rsidR="00A84501" w:rsidRDefault="00356F3F">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w:t>
            </w:r>
          </w:p>
        </w:tc>
        <w:tc>
          <w:tcPr>
            <w:tcW w:w="3180" w:type="dxa"/>
            <w:tcMar>
              <w:top w:w="0" w:type="dxa"/>
              <w:bottom w:w="0" w:type="dxa"/>
            </w:tcMar>
            <w:vAlign w:val="center"/>
          </w:tcPr>
          <w:p w:rsidR="00A84501" w:rsidRDefault="00356F3F">
            <w:pPr>
              <w:keepNext/>
              <w:keepLines/>
              <w:spacing w:after="0" w:line="240" w:lineRule="auto"/>
            </w:pPr>
            <w:r>
              <w:rPr>
                <w:sz w:val="18"/>
              </w:rPr>
              <w:t>RASHODI POSLOVANJA (šifre 31+32+34+35+36+37+38)</w:t>
            </w:r>
          </w:p>
        </w:tc>
        <w:tc>
          <w:tcPr>
            <w:tcW w:w="700" w:type="dxa"/>
            <w:tcMar>
              <w:top w:w="0" w:type="dxa"/>
              <w:bottom w:w="0" w:type="dxa"/>
            </w:tcMar>
            <w:vAlign w:val="center"/>
          </w:tcPr>
          <w:p w:rsidR="00A84501" w:rsidRDefault="00356F3F">
            <w:pPr>
              <w:keepNext/>
              <w:keepLines/>
              <w:spacing w:after="0" w:line="240" w:lineRule="auto"/>
            </w:pPr>
            <w:r>
              <w:rPr>
                <w:sz w:val="18"/>
              </w:rPr>
              <w:t>3</w:t>
            </w:r>
          </w:p>
        </w:tc>
        <w:tc>
          <w:tcPr>
            <w:tcW w:w="1860" w:type="dxa"/>
            <w:tcMar>
              <w:top w:w="0" w:type="dxa"/>
              <w:bottom w:w="0" w:type="dxa"/>
            </w:tcMar>
            <w:vAlign w:val="center"/>
          </w:tcPr>
          <w:p w:rsidR="00A84501" w:rsidRDefault="00356F3F">
            <w:pPr>
              <w:keepNext/>
              <w:keepLines/>
              <w:spacing w:after="0" w:line="240" w:lineRule="auto"/>
              <w:jc w:val="right"/>
            </w:pPr>
            <w:r>
              <w:rPr>
                <w:sz w:val="18"/>
              </w:rPr>
              <w:t>2.243.265,59</w:t>
            </w:r>
          </w:p>
        </w:tc>
        <w:tc>
          <w:tcPr>
            <w:tcW w:w="1860" w:type="dxa"/>
            <w:tcMar>
              <w:top w:w="0" w:type="dxa"/>
              <w:bottom w:w="0" w:type="dxa"/>
            </w:tcMar>
            <w:vAlign w:val="center"/>
          </w:tcPr>
          <w:p w:rsidR="00A84501" w:rsidRDefault="00356F3F">
            <w:pPr>
              <w:keepNext/>
              <w:keepLines/>
              <w:spacing w:after="0" w:line="240" w:lineRule="auto"/>
              <w:jc w:val="right"/>
            </w:pPr>
            <w:r>
              <w:rPr>
                <w:sz w:val="18"/>
              </w:rPr>
              <w:t>2.591.503,50</w:t>
            </w:r>
          </w:p>
        </w:tc>
        <w:tc>
          <w:tcPr>
            <w:tcW w:w="700" w:type="dxa"/>
            <w:tcMar>
              <w:top w:w="0" w:type="dxa"/>
              <w:bottom w:w="0" w:type="dxa"/>
            </w:tcMar>
            <w:vAlign w:val="center"/>
          </w:tcPr>
          <w:p w:rsidR="00A84501" w:rsidRDefault="00356F3F">
            <w:pPr>
              <w:keepNext/>
              <w:keepLines/>
              <w:spacing w:after="0" w:line="240" w:lineRule="auto"/>
              <w:jc w:val="right"/>
            </w:pPr>
            <w:r>
              <w:rPr>
                <w:sz w:val="18"/>
              </w:rPr>
              <w:t>115,5</w:t>
            </w:r>
          </w:p>
        </w:tc>
      </w:tr>
    </w:tbl>
    <w:p w:rsidR="00A84501" w:rsidRDefault="00A84501">
      <w:pPr>
        <w:spacing w:after="0"/>
      </w:pPr>
    </w:p>
    <w:p w:rsidR="00A84501" w:rsidRDefault="00356F3F">
      <w:r>
        <w:t>Ukupni rashodi poslovanja rasli su za 15,5 %. U nastavku slijedi detaljnije obrazloženje. Najvećim dijelom radi se metodologiji iskazivanja troškova plaća ali i  povećanju troškova plaća za djelatnike (rast osnovice i poboljšanje materijalnih uvjeta) ali i</w:t>
      </w:r>
      <w:r>
        <w:t xml:space="preserve"> zbog realizacije Erasmus+ projekta. </w:t>
      </w:r>
    </w:p>
    <w:p w:rsidR="00A84501" w:rsidRDefault="00A84501"/>
    <w:p w:rsidR="00A84501" w:rsidRDefault="00356F3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31</w:t>
            </w:r>
          </w:p>
        </w:tc>
        <w:tc>
          <w:tcPr>
            <w:tcW w:w="3180" w:type="dxa"/>
            <w:tcMar>
              <w:top w:w="0" w:type="dxa"/>
              <w:bottom w:w="0" w:type="dxa"/>
            </w:tcMar>
            <w:vAlign w:val="center"/>
          </w:tcPr>
          <w:p w:rsidR="00A84501" w:rsidRDefault="00356F3F">
            <w:pPr>
              <w:keepNext/>
              <w:keepLines/>
              <w:spacing w:after="0" w:line="240" w:lineRule="auto"/>
            </w:pPr>
            <w:r>
              <w:rPr>
                <w:sz w:val="18"/>
              </w:rPr>
              <w:t>Rashodi za zaposlene (šifre 311+312+313)</w:t>
            </w:r>
          </w:p>
        </w:tc>
        <w:tc>
          <w:tcPr>
            <w:tcW w:w="700" w:type="dxa"/>
            <w:tcMar>
              <w:top w:w="0" w:type="dxa"/>
              <w:bottom w:w="0" w:type="dxa"/>
            </w:tcMar>
            <w:vAlign w:val="center"/>
          </w:tcPr>
          <w:p w:rsidR="00A84501" w:rsidRDefault="00356F3F">
            <w:pPr>
              <w:keepNext/>
              <w:keepLines/>
              <w:spacing w:after="0" w:line="240" w:lineRule="auto"/>
            </w:pPr>
            <w:r>
              <w:rPr>
                <w:sz w:val="18"/>
              </w:rPr>
              <w:t>31</w:t>
            </w:r>
          </w:p>
        </w:tc>
        <w:tc>
          <w:tcPr>
            <w:tcW w:w="1860" w:type="dxa"/>
            <w:tcMar>
              <w:top w:w="0" w:type="dxa"/>
              <w:bottom w:w="0" w:type="dxa"/>
            </w:tcMar>
            <w:vAlign w:val="center"/>
          </w:tcPr>
          <w:p w:rsidR="00A84501" w:rsidRDefault="00356F3F">
            <w:pPr>
              <w:keepNext/>
              <w:keepLines/>
              <w:spacing w:after="0" w:line="240" w:lineRule="auto"/>
              <w:jc w:val="right"/>
            </w:pPr>
            <w:r>
              <w:rPr>
                <w:sz w:val="18"/>
              </w:rPr>
              <w:t>1.915.846,48</w:t>
            </w:r>
          </w:p>
        </w:tc>
        <w:tc>
          <w:tcPr>
            <w:tcW w:w="1860" w:type="dxa"/>
            <w:tcMar>
              <w:top w:w="0" w:type="dxa"/>
              <w:bottom w:w="0" w:type="dxa"/>
            </w:tcMar>
            <w:vAlign w:val="center"/>
          </w:tcPr>
          <w:p w:rsidR="00A84501" w:rsidRDefault="00356F3F">
            <w:pPr>
              <w:keepNext/>
              <w:keepLines/>
              <w:spacing w:after="0" w:line="240" w:lineRule="auto"/>
              <w:jc w:val="right"/>
            </w:pPr>
            <w:r>
              <w:rPr>
                <w:sz w:val="18"/>
              </w:rPr>
              <w:t>2.222.733,31</w:t>
            </w:r>
          </w:p>
        </w:tc>
        <w:tc>
          <w:tcPr>
            <w:tcW w:w="700" w:type="dxa"/>
            <w:tcMar>
              <w:top w:w="0" w:type="dxa"/>
              <w:bottom w:w="0" w:type="dxa"/>
            </w:tcMar>
            <w:vAlign w:val="center"/>
          </w:tcPr>
          <w:p w:rsidR="00A84501" w:rsidRDefault="00356F3F">
            <w:pPr>
              <w:keepNext/>
              <w:keepLines/>
              <w:spacing w:after="0" w:line="240" w:lineRule="auto"/>
              <w:jc w:val="right"/>
            </w:pPr>
            <w:r>
              <w:rPr>
                <w:sz w:val="18"/>
              </w:rPr>
              <w:t>116,0</w:t>
            </w:r>
          </w:p>
        </w:tc>
      </w:tr>
    </w:tbl>
    <w:p w:rsidR="00A84501" w:rsidRDefault="00A84501">
      <w:pPr>
        <w:spacing w:after="0"/>
      </w:pPr>
    </w:p>
    <w:p w:rsidR="00A84501" w:rsidRDefault="00356F3F">
      <w:r>
        <w:t>Rashodi za zaposlene, porasli za 17,7 % zbog rasta osnovice za plaće, zbog više realiziranih prekovremenih sati- zbog nedostataka kadra i  većih izdvajanja za plaće pomoćnika u nastavi, ali i zbog ukidanja konta 193110 na kojem je bila prikazana plaća za 1</w:t>
      </w:r>
      <w:r>
        <w:t>2/2024, dok je plaća za razdoblje 12/2025 iskazana na kontima troškova pa je samim time i utjecala na rezultat poslovanja.</w:t>
      </w:r>
    </w:p>
    <w:p w:rsidR="00A84501" w:rsidRDefault="00A84501"/>
    <w:p w:rsidR="00A84501" w:rsidRDefault="00356F3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321</w:t>
            </w:r>
          </w:p>
        </w:tc>
        <w:tc>
          <w:tcPr>
            <w:tcW w:w="3180" w:type="dxa"/>
            <w:tcMar>
              <w:top w:w="0" w:type="dxa"/>
              <w:bottom w:w="0" w:type="dxa"/>
            </w:tcMar>
            <w:vAlign w:val="center"/>
          </w:tcPr>
          <w:p w:rsidR="00A84501" w:rsidRDefault="00356F3F">
            <w:pPr>
              <w:keepNext/>
              <w:keepLines/>
              <w:spacing w:after="0" w:line="240" w:lineRule="auto"/>
            </w:pPr>
            <w:r>
              <w:rPr>
                <w:sz w:val="18"/>
              </w:rPr>
              <w:t>Naknade troškova zaposlenima (šifre 3211 do 3214)</w:t>
            </w:r>
          </w:p>
        </w:tc>
        <w:tc>
          <w:tcPr>
            <w:tcW w:w="700" w:type="dxa"/>
            <w:tcMar>
              <w:top w:w="0" w:type="dxa"/>
              <w:bottom w:w="0" w:type="dxa"/>
            </w:tcMar>
            <w:vAlign w:val="center"/>
          </w:tcPr>
          <w:p w:rsidR="00A84501" w:rsidRDefault="00356F3F">
            <w:pPr>
              <w:keepNext/>
              <w:keepLines/>
              <w:spacing w:after="0" w:line="240" w:lineRule="auto"/>
            </w:pPr>
            <w:r>
              <w:rPr>
                <w:sz w:val="18"/>
              </w:rPr>
              <w:t>321</w:t>
            </w:r>
          </w:p>
        </w:tc>
        <w:tc>
          <w:tcPr>
            <w:tcW w:w="1860" w:type="dxa"/>
            <w:tcMar>
              <w:top w:w="0" w:type="dxa"/>
              <w:bottom w:w="0" w:type="dxa"/>
            </w:tcMar>
            <w:vAlign w:val="center"/>
          </w:tcPr>
          <w:p w:rsidR="00A84501" w:rsidRDefault="00356F3F">
            <w:pPr>
              <w:keepNext/>
              <w:keepLines/>
              <w:spacing w:after="0" w:line="240" w:lineRule="auto"/>
              <w:jc w:val="right"/>
            </w:pPr>
            <w:r>
              <w:rPr>
                <w:sz w:val="18"/>
              </w:rPr>
              <w:t>76.462,46</w:t>
            </w:r>
          </w:p>
        </w:tc>
        <w:tc>
          <w:tcPr>
            <w:tcW w:w="1860" w:type="dxa"/>
            <w:tcMar>
              <w:top w:w="0" w:type="dxa"/>
              <w:bottom w:w="0" w:type="dxa"/>
            </w:tcMar>
            <w:vAlign w:val="center"/>
          </w:tcPr>
          <w:p w:rsidR="00A84501" w:rsidRDefault="00356F3F">
            <w:pPr>
              <w:keepNext/>
              <w:keepLines/>
              <w:spacing w:after="0" w:line="240" w:lineRule="auto"/>
              <w:jc w:val="right"/>
            </w:pPr>
            <w:r>
              <w:rPr>
                <w:sz w:val="18"/>
              </w:rPr>
              <w:t>88.815,93</w:t>
            </w:r>
          </w:p>
        </w:tc>
        <w:tc>
          <w:tcPr>
            <w:tcW w:w="700" w:type="dxa"/>
            <w:tcMar>
              <w:top w:w="0" w:type="dxa"/>
              <w:bottom w:w="0" w:type="dxa"/>
            </w:tcMar>
            <w:vAlign w:val="center"/>
          </w:tcPr>
          <w:p w:rsidR="00A84501" w:rsidRDefault="00356F3F">
            <w:pPr>
              <w:keepNext/>
              <w:keepLines/>
              <w:spacing w:after="0" w:line="240" w:lineRule="auto"/>
              <w:jc w:val="right"/>
            </w:pPr>
            <w:r>
              <w:rPr>
                <w:sz w:val="18"/>
              </w:rPr>
              <w:t>116,2</w:t>
            </w:r>
          </w:p>
        </w:tc>
      </w:tr>
    </w:tbl>
    <w:p w:rsidR="00A84501" w:rsidRDefault="00A84501">
      <w:pPr>
        <w:spacing w:after="0"/>
      </w:pPr>
    </w:p>
    <w:p w:rsidR="00A84501" w:rsidRDefault="00356F3F">
      <w:r>
        <w:t>Naknada troškova za zaposlene rashodi su porasli za 16,2 % zbog povećanja materijalnog prava zaposlenika za troškove prijevoza s pos. na pos. Sufinanciranjem cijene prijevoza os strane BBŽ-a povećao se omjer oporezivih i neoporezivih izdataka jer najveći d</w:t>
      </w:r>
      <w:r>
        <w:t>io zaposlenika putuje na posao osobnim automobilom.</w:t>
      </w:r>
    </w:p>
    <w:p w:rsidR="00A84501" w:rsidRDefault="00A84501"/>
    <w:p w:rsidR="00A84501" w:rsidRDefault="00356F3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3211</w:t>
            </w:r>
          </w:p>
        </w:tc>
        <w:tc>
          <w:tcPr>
            <w:tcW w:w="3180" w:type="dxa"/>
            <w:tcMar>
              <w:top w:w="0" w:type="dxa"/>
              <w:bottom w:w="0" w:type="dxa"/>
            </w:tcMar>
            <w:vAlign w:val="center"/>
          </w:tcPr>
          <w:p w:rsidR="00A84501" w:rsidRDefault="00356F3F">
            <w:pPr>
              <w:keepNext/>
              <w:keepLines/>
              <w:spacing w:after="0" w:line="240" w:lineRule="auto"/>
            </w:pPr>
            <w:r>
              <w:rPr>
                <w:sz w:val="18"/>
              </w:rPr>
              <w:t>Službena putovanja</w:t>
            </w:r>
          </w:p>
        </w:tc>
        <w:tc>
          <w:tcPr>
            <w:tcW w:w="700" w:type="dxa"/>
            <w:tcMar>
              <w:top w:w="0" w:type="dxa"/>
              <w:bottom w:w="0" w:type="dxa"/>
            </w:tcMar>
            <w:vAlign w:val="center"/>
          </w:tcPr>
          <w:p w:rsidR="00A84501" w:rsidRDefault="00356F3F">
            <w:pPr>
              <w:keepNext/>
              <w:keepLines/>
              <w:spacing w:after="0" w:line="240" w:lineRule="auto"/>
            </w:pPr>
            <w:r>
              <w:rPr>
                <w:sz w:val="18"/>
              </w:rPr>
              <w:t>3211</w:t>
            </w:r>
          </w:p>
        </w:tc>
        <w:tc>
          <w:tcPr>
            <w:tcW w:w="1860" w:type="dxa"/>
            <w:tcMar>
              <w:top w:w="0" w:type="dxa"/>
              <w:bottom w:w="0" w:type="dxa"/>
            </w:tcMar>
            <w:vAlign w:val="center"/>
          </w:tcPr>
          <w:p w:rsidR="00A84501" w:rsidRDefault="00356F3F">
            <w:pPr>
              <w:keepNext/>
              <w:keepLines/>
              <w:spacing w:after="0" w:line="240" w:lineRule="auto"/>
              <w:jc w:val="right"/>
            </w:pPr>
            <w:r>
              <w:rPr>
                <w:sz w:val="18"/>
              </w:rPr>
              <w:t>18.185,04</w:t>
            </w:r>
          </w:p>
        </w:tc>
        <w:tc>
          <w:tcPr>
            <w:tcW w:w="1860" w:type="dxa"/>
            <w:tcMar>
              <w:top w:w="0" w:type="dxa"/>
              <w:bottom w:w="0" w:type="dxa"/>
            </w:tcMar>
            <w:vAlign w:val="center"/>
          </w:tcPr>
          <w:p w:rsidR="00A84501" w:rsidRDefault="00356F3F">
            <w:pPr>
              <w:keepNext/>
              <w:keepLines/>
              <w:spacing w:after="0" w:line="240" w:lineRule="auto"/>
              <w:jc w:val="right"/>
            </w:pPr>
            <w:r>
              <w:rPr>
                <w:sz w:val="18"/>
              </w:rPr>
              <w:t>17.586,14</w:t>
            </w:r>
          </w:p>
        </w:tc>
        <w:tc>
          <w:tcPr>
            <w:tcW w:w="700" w:type="dxa"/>
            <w:tcMar>
              <w:top w:w="0" w:type="dxa"/>
              <w:bottom w:w="0" w:type="dxa"/>
            </w:tcMar>
            <w:vAlign w:val="center"/>
          </w:tcPr>
          <w:p w:rsidR="00A84501" w:rsidRDefault="00356F3F">
            <w:pPr>
              <w:keepNext/>
              <w:keepLines/>
              <w:spacing w:after="0" w:line="240" w:lineRule="auto"/>
              <w:jc w:val="right"/>
            </w:pPr>
            <w:r>
              <w:rPr>
                <w:sz w:val="18"/>
              </w:rPr>
              <w:t>96,7</w:t>
            </w:r>
          </w:p>
        </w:tc>
      </w:tr>
    </w:tbl>
    <w:p w:rsidR="00A84501" w:rsidRDefault="00A84501">
      <w:pPr>
        <w:spacing w:after="0"/>
      </w:pPr>
    </w:p>
    <w:p w:rsidR="00A84501" w:rsidRDefault="00356F3F">
      <w:r>
        <w:lastRenderedPageBreak/>
        <w:t>Iznos troškova osobnih automobila korištenih u službene svrhe smanjen je zbog kupnje službenog vozila koje djelatnici koriste u svrhe službenih putovanja.</w:t>
      </w:r>
    </w:p>
    <w:p w:rsidR="00A84501" w:rsidRDefault="00A84501"/>
    <w:p w:rsidR="00A84501" w:rsidRDefault="00356F3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3212</w:t>
            </w:r>
          </w:p>
        </w:tc>
        <w:tc>
          <w:tcPr>
            <w:tcW w:w="3180" w:type="dxa"/>
            <w:tcMar>
              <w:top w:w="0" w:type="dxa"/>
              <w:bottom w:w="0" w:type="dxa"/>
            </w:tcMar>
            <w:vAlign w:val="center"/>
          </w:tcPr>
          <w:p w:rsidR="00A84501" w:rsidRDefault="00356F3F">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A84501" w:rsidRDefault="00356F3F">
            <w:pPr>
              <w:keepNext/>
              <w:keepLines/>
              <w:spacing w:after="0" w:line="240" w:lineRule="auto"/>
            </w:pPr>
            <w:r>
              <w:rPr>
                <w:sz w:val="18"/>
              </w:rPr>
              <w:t>3212</w:t>
            </w:r>
          </w:p>
        </w:tc>
        <w:tc>
          <w:tcPr>
            <w:tcW w:w="1860" w:type="dxa"/>
            <w:tcMar>
              <w:top w:w="0" w:type="dxa"/>
              <w:bottom w:w="0" w:type="dxa"/>
            </w:tcMar>
            <w:vAlign w:val="center"/>
          </w:tcPr>
          <w:p w:rsidR="00A84501" w:rsidRDefault="00356F3F">
            <w:pPr>
              <w:keepNext/>
              <w:keepLines/>
              <w:spacing w:after="0" w:line="240" w:lineRule="auto"/>
              <w:jc w:val="right"/>
            </w:pPr>
            <w:r>
              <w:rPr>
                <w:sz w:val="18"/>
              </w:rPr>
              <w:t>56.328,19</w:t>
            </w:r>
          </w:p>
        </w:tc>
        <w:tc>
          <w:tcPr>
            <w:tcW w:w="1860" w:type="dxa"/>
            <w:tcMar>
              <w:top w:w="0" w:type="dxa"/>
              <w:bottom w:w="0" w:type="dxa"/>
            </w:tcMar>
            <w:vAlign w:val="center"/>
          </w:tcPr>
          <w:p w:rsidR="00A84501" w:rsidRDefault="00356F3F">
            <w:pPr>
              <w:keepNext/>
              <w:keepLines/>
              <w:spacing w:after="0" w:line="240" w:lineRule="auto"/>
              <w:jc w:val="right"/>
            </w:pPr>
            <w:r>
              <w:rPr>
                <w:sz w:val="18"/>
              </w:rPr>
              <w:t>60.908,53</w:t>
            </w:r>
          </w:p>
        </w:tc>
        <w:tc>
          <w:tcPr>
            <w:tcW w:w="700" w:type="dxa"/>
            <w:tcMar>
              <w:top w:w="0" w:type="dxa"/>
              <w:bottom w:w="0" w:type="dxa"/>
            </w:tcMar>
            <w:vAlign w:val="center"/>
          </w:tcPr>
          <w:p w:rsidR="00A84501" w:rsidRDefault="00356F3F">
            <w:pPr>
              <w:keepNext/>
              <w:keepLines/>
              <w:spacing w:after="0" w:line="240" w:lineRule="auto"/>
              <w:jc w:val="right"/>
            </w:pPr>
            <w:r>
              <w:rPr>
                <w:sz w:val="18"/>
              </w:rPr>
              <w:t>108,1</w:t>
            </w:r>
          </w:p>
        </w:tc>
      </w:tr>
    </w:tbl>
    <w:p w:rsidR="00A84501" w:rsidRDefault="00A84501">
      <w:pPr>
        <w:spacing w:after="0"/>
      </w:pPr>
    </w:p>
    <w:p w:rsidR="00A84501" w:rsidRDefault="00356F3F">
      <w:r>
        <w:t>Troškovi su rasli bog povećanja materijalnog prava zaposlenika za troškove prijevoza s pos. na pos. Sufinanciranjem cijene prijevoza os strane BBŽ-a povećao se omjer oporezivih i neoporezivih izdataka jer najveći dio zaposlenika putuje na posao osobnim aut</w:t>
      </w:r>
      <w:r>
        <w:t>omobilom.</w:t>
      </w:r>
    </w:p>
    <w:p w:rsidR="00A84501" w:rsidRDefault="00A84501"/>
    <w:p w:rsidR="00A84501" w:rsidRDefault="00356F3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3213</w:t>
            </w:r>
          </w:p>
        </w:tc>
        <w:tc>
          <w:tcPr>
            <w:tcW w:w="3180" w:type="dxa"/>
            <w:tcMar>
              <w:top w:w="0" w:type="dxa"/>
              <w:bottom w:w="0" w:type="dxa"/>
            </w:tcMar>
            <w:vAlign w:val="center"/>
          </w:tcPr>
          <w:p w:rsidR="00A84501" w:rsidRDefault="00356F3F">
            <w:pPr>
              <w:keepNext/>
              <w:keepLines/>
              <w:spacing w:after="0" w:line="240" w:lineRule="auto"/>
            </w:pPr>
            <w:r>
              <w:rPr>
                <w:sz w:val="18"/>
              </w:rPr>
              <w:t>Stručno usavršavanje zaposlenika</w:t>
            </w:r>
          </w:p>
        </w:tc>
        <w:tc>
          <w:tcPr>
            <w:tcW w:w="700" w:type="dxa"/>
            <w:tcMar>
              <w:top w:w="0" w:type="dxa"/>
              <w:bottom w:w="0" w:type="dxa"/>
            </w:tcMar>
            <w:vAlign w:val="center"/>
          </w:tcPr>
          <w:p w:rsidR="00A84501" w:rsidRDefault="00356F3F">
            <w:pPr>
              <w:keepNext/>
              <w:keepLines/>
              <w:spacing w:after="0" w:line="240" w:lineRule="auto"/>
            </w:pPr>
            <w:r>
              <w:rPr>
                <w:sz w:val="18"/>
              </w:rPr>
              <w:t>3213</w:t>
            </w:r>
          </w:p>
        </w:tc>
        <w:tc>
          <w:tcPr>
            <w:tcW w:w="1860" w:type="dxa"/>
            <w:tcMar>
              <w:top w:w="0" w:type="dxa"/>
              <w:bottom w:w="0" w:type="dxa"/>
            </w:tcMar>
            <w:vAlign w:val="center"/>
          </w:tcPr>
          <w:p w:rsidR="00A84501" w:rsidRDefault="00356F3F">
            <w:pPr>
              <w:keepNext/>
              <w:keepLines/>
              <w:spacing w:after="0" w:line="240" w:lineRule="auto"/>
              <w:jc w:val="right"/>
            </w:pPr>
            <w:r>
              <w:rPr>
                <w:sz w:val="18"/>
              </w:rPr>
              <w:t>1.949,23</w:t>
            </w:r>
          </w:p>
        </w:tc>
        <w:tc>
          <w:tcPr>
            <w:tcW w:w="1860" w:type="dxa"/>
            <w:tcMar>
              <w:top w:w="0" w:type="dxa"/>
              <w:bottom w:w="0" w:type="dxa"/>
            </w:tcMar>
            <w:vAlign w:val="center"/>
          </w:tcPr>
          <w:p w:rsidR="00A84501" w:rsidRDefault="00356F3F">
            <w:pPr>
              <w:keepNext/>
              <w:keepLines/>
              <w:spacing w:after="0" w:line="240" w:lineRule="auto"/>
              <w:jc w:val="right"/>
            </w:pPr>
            <w:r>
              <w:rPr>
                <w:sz w:val="18"/>
              </w:rPr>
              <w:t>10.321,26</w:t>
            </w:r>
          </w:p>
        </w:tc>
        <w:tc>
          <w:tcPr>
            <w:tcW w:w="700" w:type="dxa"/>
            <w:tcMar>
              <w:top w:w="0" w:type="dxa"/>
              <w:bottom w:w="0" w:type="dxa"/>
            </w:tcMar>
            <w:vAlign w:val="center"/>
          </w:tcPr>
          <w:p w:rsidR="00A84501" w:rsidRDefault="00356F3F">
            <w:pPr>
              <w:keepNext/>
              <w:keepLines/>
              <w:spacing w:after="0" w:line="240" w:lineRule="auto"/>
              <w:jc w:val="right"/>
            </w:pPr>
            <w:r>
              <w:rPr>
                <w:sz w:val="18"/>
              </w:rPr>
              <w:t>529,5</w:t>
            </w:r>
          </w:p>
        </w:tc>
      </w:tr>
    </w:tbl>
    <w:p w:rsidR="00A84501" w:rsidRDefault="00A84501">
      <w:pPr>
        <w:spacing w:after="0"/>
      </w:pPr>
    </w:p>
    <w:p w:rsidR="00A84501" w:rsidRDefault="00356F3F">
      <w:r>
        <w:t>Povećani zbog ulaska škole u projekt Erasmus+  - GASTRO I TURIZAM.</w:t>
      </w:r>
    </w:p>
    <w:p w:rsidR="00A84501" w:rsidRDefault="00356F3F">
      <w:r>
        <w:t>Rashodi se odnose na troškove za nastavnike koji su sudjelovali u projektu. </w:t>
      </w:r>
    </w:p>
    <w:p w:rsidR="00A84501" w:rsidRDefault="00A84501"/>
    <w:p w:rsidR="00A84501" w:rsidRDefault="00356F3F">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w:t>
            </w:r>
            <w:r>
              <w:rPr>
                <w:b/>
                <w:sz w:val="18"/>
              </w:rPr>
              <w:t>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3225</w:t>
            </w:r>
          </w:p>
        </w:tc>
        <w:tc>
          <w:tcPr>
            <w:tcW w:w="3180" w:type="dxa"/>
            <w:tcMar>
              <w:top w:w="0" w:type="dxa"/>
              <w:bottom w:w="0" w:type="dxa"/>
            </w:tcMar>
            <w:vAlign w:val="center"/>
          </w:tcPr>
          <w:p w:rsidR="00A84501" w:rsidRDefault="00356F3F">
            <w:pPr>
              <w:keepNext/>
              <w:keepLines/>
              <w:spacing w:after="0" w:line="240" w:lineRule="auto"/>
            </w:pPr>
            <w:r>
              <w:rPr>
                <w:sz w:val="18"/>
              </w:rPr>
              <w:t>Sitni inventar i autogume</w:t>
            </w:r>
          </w:p>
        </w:tc>
        <w:tc>
          <w:tcPr>
            <w:tcW w:w="700" w:type="dxa"/>
            <w:tcMar>
              <w:top w:w="0" w:type="dxa"/>
              <w:bottom w:w="0" w:type="dxa"/>
            </w:tcMar>
            <w:vAlign w:val="center"/>
          </w:tcPr>
          <w:p w:rsidR="00A84501" w:rsidRDefault="00356F3F">
            <w:pPr>
              <w:keepNext/>
              <w:keepLines/>
              <w:spacing w:after="0" w:line="240" w:lineRule="auto"/>
            </w:pPr>
            <w:r>
              <w:rPr>
                <w:sz w:val="18"/>
              </w:rPr>
              <w:t>3225</w:t>
            </w:r>
          </w:p>
        </w:tc>
        <w:tc>
          <w:tcPr>
            <w:tcW w:w="1860" w:type="dxa"/>
            <w:tcMar>
              <w:top w:w="0" w:type="dxa"/>
              <w:bottom w:w="0" w:type="dxa"/>
            </w:tcMar>
            <w:vAlign w:val="center"/>
          </w:tcPr>
          <w:p w:rsidR="00A84501" w:rsidRDefault="00356F3F">
            <w:pPr>
              <w:keepNext/>
              <w:keepLines/>
              <w:spacing w:after="0" w:line="240" w:lineRule="auto"/>
              <w:jc w:val="right"/>
            </w:pPr>
            <w:r>
              <w:rPr>
                <w:sz w:val="18"/>
              </w:rPr>
              <w:t>8.260,09</w:t>
            </w:r>
          </w:p>
        </w:tc>
        <w:tc>
          <w:tcPr>
            <w:tcW w:w="1860" w:type="dxa"/>
            <w:tcMar>
              <w:top w:w="0" w:type="dxa"/>
              <w:bottom w:w="0" w:type="dxa"/>
            </w:tcMar>
            <w:vAlign w:val="center"/>
          </w:tcPr>
          <w:p w:rsidR="00A84501" w:rsidRDefault="00356F3F">
            <w:pPr>
              <w:keepNext/>
              <w:keepLines/>
              <w:spacing w:after="0" w:line="240" w:lineRule="auto"/>
              <w:jc w:val="right"/>
            </w:pPr>
            <w:r>
              <w:rPr>
                <w:sz w:val="18"/>
              </w:rPr>
              <w:t>3.505,22</w:t>
            </w:r>
          </w:p>
        </w:tc>
        <w:tc>
          <w:tcPr>
            <w:tcW w:w="700" w:type="dxa"/>
            <w:tcMar>
              <w:top w:w="0" w:type="dxa"/>
              <w:bottom w:w="0" w:type="dxa"/>
            </w:tcMar>
            <w:vAlign w:val="center"/>
          </w:tcPr>
          <w:p w:rsidR="00A84501" w:rsidRDefault="00356F3F">
            <w:pPr>
              <w:keepNext/>
              <w:keepLines/>
              <w:spacing w:after="0" w:line="240" w:lineRule="auto"/>
              <w:jc w:val="right"/>
            </w:pPr>
            <w:r>
              <w:rPr>
                <w:sz w:val="18"/>
              </w:rPr>
              <w:t>42,4</w:t>
            </w:r>
          </w:p>
        </w:tc>
      </w:tr>
    </w:tbl>
    <w:p w:rsidR="00A84501" w:rsidRDefault="00A84501">
      <w:pPr>
        <w:spacing w:after="0"/>
      </w:pPr>
    </w:p>
    <w:p w:rsidR="00A84501" w:rsidRDefault="00356F3F">
      <w:r>
        <w:t>Smanjena su ulaganja u materijal jer su prošle godine od strane MZOM-a odobrena dva projekta temeljem koji su se nabavljale sirovine i materijal za njihovu realizaciju dok ove godine nije bilo odobrenih projekata.</w:t>
      </w:r>
    </w:p>
    <w:p w:rsidR="00A84501" w:rsidRDefault="00A84501"/>
    <w:p w:rsidR="00A84501" w:rsidRDefault="00356F3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323</w:t>
            </w:r>
          </w:p>
        </w:tc>
        <w:tc>
          <w:tcPr>
            <w:tcW w:w="3180" w:type="dxa"/>
            <w:tcMar>
              <w:top w:w="0" w:type="dxa"/>
              <w:bottom w:w="0" w:type="dxa"/>
            </w:tcMar>
            <w:vAlign w:val="center"/>
          </w:tcPr>
          <w:p w:rsidR="00A84501" w:rsidRDefault="00356F3F">
            <w:pPr>
              <w:keepNext/>
              <w:keepLines/>
              <w:spacing w:after="0" w:line="240" w:lineRule="auto"/>
            </w:pPr>
            <w:r>
              <w:rPr>
                <w:sz w:val="18"/>
              </w:rPr>
              <w:t>Rashodi za usluge (šifre 3231 do 3239)</w:t>
            </w:r>
          </w:p>
        </w:tc>
        <w:tc>
          <w:tcPr>
            <w:tcW w:w="700" w:type="dxa"/>
            <w:tcMar>
              <w:top w:w="0" w:type="dxa"/>
              <w:bottom w:w="0" w:type="dxa"/>
            </w:tcMar>
            <w:vAlign w:val="center"/>
          </w:tcPr>
          <w:p w:rsidR="00A84501" w:rsidRDefault="00356F3F">
            <w:pPr>
              <w:keepNext/>
              <w:keepLines/>
              <w:spacing w:after="0" w:line="240" w:lineRule="auto"/>
            </w:pPr>
            <w:r>
              <w:rPr>
                <w:sz w:val="18"/>
              </w:rPr>
              <w:t>323</w:t>
            </w:r>
          </w:p>
        </w:tc>
        <w:tc>
          <w:tcPr>
            <w:tcW w:w="1860" w:type="dxa"/>
            <w:tcMar>
              <w:top w:w="0" w:type="dxa"/>
              <w:bottom w:w="0" w:type="dxa"/>
            </w:tcMar>
            <w:vAlign w:val="center"/>
          </w:tcPr>
          <w:p w:rsidR="00A84501" w:rsidRDefault="00356F3F">
            <w:pPr>
              <w:keepNext/>
              <w:keepLines/>
              <w:spacing w:after="0" w:line="240" w:lineRule="auto"/>
              <w:jc w:val="right"/>
            </w:pPr>
            <w:r>
              <w:rPr>
                <w:sz w:val="18"/>
              </w:rPr>
              <w:t>61.391,90</w:t>
            </w:r>
          </w:p>
        </w:tc>
        <w:tc>
          <w:tcPr>
            <w:tcW w:w="1860" w:type="dxa"/>
            <w:tcMar>
              <w:top w:w="0" w:type="dxa"/>
              <w:bottom w:w="0" w:type="dxa"/>
            </w:tcMar>
            <w:vAlign w:val="center"/>
          </w:tcPr>
          <w:p w:rsidR="00A84501" w:rsidRDefault="00356F3F">
            <w:pPr>
              <w:keepNext/>
              <w:keepLines/>
              <w:spacing w:after="0" w:line="240" w:lineRule="auto"/>
              <w:jc w:val="right"/>
            </w:pPr>
            <w:r>
              <w:rPr>
                <w:sz w:val="18"/>
              </w:rPr>
              <w:t>78.201,21</w:t>
            </w:r>
          </w:p>
        </w:tc>
        <w:tc>
          <w:tcPr>
            <w:tcW w:w="700" w:type="dxa"/>
            <w:tcMar>
              <w:top w:w="0" w:type="dxa"/>
              <w:bottom w:w="0" w:type="dxa"/>
            </w:tcMar>
            <w:vAlign w:val="center"/>
          </w:tcPr>
          <w:p w:rsidR="00A84501" w:rsidRDefault="00356F3F">
            <w:pPr>
              <w:keepNext/>
              <w:keepLines/>
              <w:spacing w:after="0" w:line="240" w:lineRule="auto"/>
              <w:jc w:val="right"/>
            </w:pPr>
            <w:r>
              <w:rPr>
                <w:sz w:val="18"/>
              </w:rPr>
              <w:t>127,4</w:t>
            </w:r>
          </w:p>
        </w:tc>
      </w:tr>
    </w:tbl>
    <w:p w:rsidR="00A84501" w:rsidRDefault="00A84501">
      <w:pPr>
        <w:spacing w:after="0"/>
      </w:pPr>
    </w:p>
    <w:p w:rsidR="00A84501" w:rsidRDefault="00356F3F">
      <w:r>
        <w:lastRenderedPageBreak/>
        <w:t>Utroškom viška prihoda iz prethodne godine izvršeni su ličilački radovi u Učeničkom domu i uređen je plato i vanjski okoliš oko montažne garaže, također izvršeno je kabliranje kabineta za kabinet dizajnera, montaža zidnih obloga u holu škole i izvršen je s</w:t>
      </w:r>
      <w:r>
        <w:t>ervis video nadzora uz sva redovna održavanja i servise koja smo dužni obavljati prema ZOR-u. </w:t>
      </w:r>
    </w:p>
    <w:p w:rsidR="00A84501" w:rsidRDefault="00A84501"/>
    <w:p w:rsidR="00A84501" w:rsidRDefault="00356F3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r>
              <w:rPr>
                <w:b/>
                <w:sz w:val="18"/>
              </w:rPr>
              <w:t>%)</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3236</w:t>
            </w:r>
          </w:p>
        </w:tc>
        <w:tc>
          <w:tcPr>
            <w:tcW w:w="3180" w:type="dxa"/>
            <w:tcMar>
              <w:top w:w="0" w:type="dxa"/>
              <w:bottom w:w="0" w:type="dxa"/>
            </w:tcMar>
            <w:vAlign w:val="center"/>
          </w:tcPr>
          <w:p w:rsidR="00A84501" w:rsidRDefault="00356F3F">
            <w:pPr>
              <w:keepNext/>
              <w:keepLines/>
              <w:spacing w:after="0" w:line="240" w:lineRule="auto"/>
            </w:pPr>
            <w:r>
              <w:rPr>
                <w:sz w:val="18"/>
              </w:rPr>
              <w:t>Zdravstvene i veterinarske usluge</w:t>
            </w:r>
          </w:p>
        </w:tc>
        <w:tc>
          <w:tcPr>
            <w:tcW w:w="700" w:type="dxa"/>
            <w:tcMar>
              <w:top w:w="0" w:type="dxa"/>
              <w:bottom w:w="0" w:type="dxa"/>
            </w:tcMar>
            <w:vAlign w:val="center"/>
          </w:tcPr>
          <w:p w:rsidR="00A84501" w:rsidRDefault="00356F3F">
            <w:pPr>
              <w:keepNext/>
              <w:keepLines/>
              <w:spacing w:after="0" w:line="240" w:lineRule="auto"/>
            </w:pPr>
            <w:r>
              <w:rPr>
                <w:sz w:val="18"/>
              </w:rPr>
              <w:t>3236</w:t>
            </w:r>
          </w:p>
        </w:tc>
        <w:tc>
          <w:tcPr>
            <w:tcW w:w="1860" w:type="dxa"/>
            <w:tcMar>
              <w:top w:w="0" w:type="dxa"/>
              <w:bottom w:w="0" w:type="dxa"/>
            </w:tcMar>
            <w:vAlign w:val="center"/>
          </w:tcPr>
          <w:p w:rsidR="00A84501" w:rsidRDefault="00356F3F">
            <w:pPr>
              <w:keepNext/>
              <w:keepLines/>
              <w:spacing w:after="0" w:line="240" w:lineRule="auto"/>
              <w:jc w:val="right"/>
            </w:pPr>
            <w:r>
              <w:rPr>
                <w:sz w:val="18"/>
              </w:rPr>
              <w:t>9.881,00</w:t>
            </w:r>
          </w:p>
        </w:tc>
        <w:tc>
          <w:tcPr>
            <w:tcW w:w="1860" w:type="dxa"/>
            <w:tcMar>
              <w:top w:w="0" w:type="dxa"/>
              <w:bottom w:w="0" w:type="dxa"/>
            </w:tcMar>
            <w:vAlign w:val="center"/>
          </w:tcPr>
          <w:p w:rsidR="00A84501" w:rsidRDefault="00356F3F">
            <w:pPr>
              <w:keepNext/>
              <w:keepLines/>
              <w:spacing w:after="0" w:line="240" w:lineRule="auto"/>
              <w:jc w:val="right"/>
            </w:pPr>
            <w:r>
              <w:rPr>
                <w:sz w:val="18"/>
              </w:rPr>
              <w:t>4.997,20</w:t>
            </w:r>
          </w:p>
        </w:tc>
        <w:tc>
          <w:tcPr>
            <w:tcW w:w="700" w:type="dxa"/>
            <w:tcMar>
              <w:top w:w="0" w:type="dxa"/>
              <w:bottom w:w="0" w:type="dxa"/>
            </w:tcMar>
            <w:vAlign w:val="center"/>
          </w:tcPr>
          <w:p w:rsidR="00A84501" w:rsidRDefault="00356F3F">
            <w:pPr>
              <w:keepNext/>
              <w:keepLines/>
              <w:spacing w:after="0" w:line="240" w:lineRule="auto"/>
              <w:jc w:val="right"/>
            </w:pPr>
            <w:r>
              <w:rPr>
                <w:sz w:val="18"/>
              </w:rPr>
              <w:t>50,6</w:t>
            </w:r>
          </w:p>
        </w:tc>
      </w:tr>
    </w:tbl>
    <w:p w:rsidR="00A84501" w:rsidRDefault="00A84501">
      <w:pPr>
        <w:spacing w:after="0"/>
      </w:pPr>
    </w:p>
    <w:p w:rsidR="00A84501" w:rsidRDefault="00356F3F">
      <w:r>
        <w:t>Manji broj zaposlenika ostvario je pravo na preventivni sistematski pregled.</w:t>
      </w:r>
    </w:p>
    <w:p w:rsidR="00A84501" w:rsidRDefault="00A84501"/>
    <w:p w:rsidR="00A84501" w:rsidRDefault="00356F3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3239</w:t>
            </w:r>
          </w:p>
        </w:tc>
        <w:tc>
          <w:tcPr>
            <w:tcW w:w="3180" w:type="dxa"/>
            <w:tcMar>
              <w:top w:w="0" w:type="dxa"/>
              <w:bottom w:w="0" w:type="dxa"/>
            </w:tcMar>
            <w:vAlign w:val="center"/>
          </w:tcPr>
          <w:p w:rsidR="00A84501" w:rsidRDefault="00356F3F">
            <w:pPr>
              <w:keepNext/>
              <w:keepLines/>
              <w:spacing w:after="0" w:line="240" w:lineRule="auto"/>
            </w:pPr>
            <w:r>
              <w:rPr>
                <w:sz w:val="18"/>
              </w:rPr>
              <w:t>Ostale usluge</w:t>
            </w:r>
          </w:p>
        </w:tc>
        <w:tc>
          <w:tcPr>
            <w:tcW w:w="700" w:type="dxa"/>
            <w:tcMar>
              <w:top w:w="0" w:type="dxa"/>
              <w:bottom w:w="0" w:type="dxa"/>
            </w:tcMar>
            <w:vAlign w:val="center"/>
          </w:tcPr>
          <w:p w:rsidR="00A84501" w:rsidRDefault="00356F3F">
            <w:pPr>
              <w:keepNext/>
              <w:keepLines/>
              <w:spacing w:after="0" w:line="240" w:lineRule="auto"/>
            </w:pPr>
            <w:r>
              <w:rPr>
                <w:sz w:val="18"/>
              </w:rPr>
              <w:t>3239</w:t>
            </w:r>
          </w:p>
        </w:tc>
        <w:tc>
          <w:tcPr>
            <w:tcW w:w="1860" w:type="dxa"/>
            <w:tcMar>
              <w:top w:w="0" w:type="dxa"/>
              <w:bottom w:w="0" w:type="dxa"/>
            </w:tcMar>
            <w:vAlign w:val="center"/>
          </w:tcPr>
          <w:p w:rsidR="00A84501" w:rsidRDefault="00356F3F">
            <w:pPr>
              <w:keepNext/>
              <w:keepLines/>
              <w:spacing w:after="0" w:line="240" w:lineRule="auto"/>
              <w:jc w:val="right"/>
            </w:pPr>
            <w:r>
              <w:rPr>
                <w:sz w:val="18"/>
              </w:rPr>
              <w:t>543,91</w:t>
            </w:r>
          </w:p>
        </w:tc>
        <w:tc>
          <w:tcPr>
            <w:tcW w:w="1860" w:type="dxa"/>
            <w:tcMar>
              <w:top w:w="0" w:type="dxa"/>
              <w:bottom w:w="0" w:type="dxa"/>
            </w:tcMar>
            <w:vAlign w:val="center"/>
          </w:tcPr>
          <w:p w:rsidR="00A84501" w:rsidRDefault="00356F3F">
            <w:pPr>
              <w:keepNext/>
              <w:keepLines/>
              <w:spacing w:after="0" w:line="240" w:lineRule="auto"/>
              <w:jc w:val="right"/>
            </w:pPr>
            <w:r>
              <w:rPr>
                <w:sz w:val="18"/>
              </w:rPr>
              <w:t>3.675,99</w:t>
            </w:r>
          </w:p>
        </w:tc>
        <w:tc>
          <w:tcPr>
            <w:tcW w:w="700" w:type="dxa"/>
            <w:tcMar>
              <w:top w:w="0" w:type="dxa"/>
              <w:bottom w:w="0" w:type="dxa"/>
            </w:tcMar>
            <w:vAlign w:val="center"/>
          </w:tcPr>
          <w:p w:rsidR="00A84501" w:rsidRDefault="00356F3F">
            <w:pPr>
              <w:keepNext/>
              <w:keepLines/>
              <w:spacing w:after="0" w:line="240" w:lineRule="auto"/>
              <w:jc w:val="right"/>
            </w:pPr>
            <w:r>
              <w:rPr>
                <w:sz w:val="18"/>
              </w:rPr>
              <w:t>675,8</w:t>
            </w:r>
          </w:p>
        </w:tc>
      </w:tr>
    </w:tbl>
    <w:p w:rsidR="00A84501" w:rsidRDefault="00A84501">
      <w:pPr>
        <w:spacing w:after="0"/>
      </w:pPr>
    </w:p>
    <w:p w:rsidR="00A84501" w:rsidRDefault="00356F3F">
      <w:r>
        <w:t>Povećani zbog povećanih izdvajanja za poslove obavljana ispitivanja, osposobljavanja djelatnika  i izrade procjene rizika vezanih uz obveze ZNR.</w:t>
      </w:r>
    </w:p>
    <w:p w:rsidR="00A84501" w:rsidRDefault="00A84501"/>
    <w:p w:rsidR="00A84501" w:rsidRDefault="00356F3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324</w:t>
            </w:r>
          </w:p>
        </w:tc>
        <w:tc>
          <w:tcPr>
            <w:tcW w:w="3180" w:type="dxa"/>
            <w:tcMar>
              <w:top w:w="0" w:type="dxa"/>
              <w:bottom w:w="0" w:type="dxa"/>
            </w:tcMar>
            <w:vAlign w:val="center"/>
          </w:tcPr>
          <w:p w:rsidR="00A84501" w:rsidRDefault="00356F3F">
            <w:pPr>
              <w:keepNext/>
              <w:keepLines/>
              <w:spacing w:after="0" w:line="240" w:lineRule="auto"/>
            </w:pPr>
            <w:r>
              <w:rPr>
                <w:sz w:val="18"/>
              </w:rPr>
              <w:t>Naknade troškova osobama izvan radnog odnosa</w:t>
            </w:r>
          </w:p>
        </w:tc>
        <w:tc>
          <w:tcPr>
            <w:tcW w:w="700" w:type="dxa"/>
            <w:tcMar>
              <w:top w:w="0" w:type="dxa"/>
              <w:bottom w:w="0" w:type="dxa"/>
            </w:tcMar>
            <w:vAlign w:val="center"/>
          </w:tcPr>
          <w:p w:rsidR="00A84501" w:rsidRDefault="00356F3F">
            <w:pPr>
              <w:keepNext/>
              <w:keepLines/>
              <w:spacing w:after="0" w:line="240" w:lineRule="auto"/>
            </w:pPr>
            <w:r>
              <w:rPr>
                <w:sz w:val="18"/>
              </w:rPr>
              <w:t>324</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28.196,71</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Povećani zbog ulaska škole u projekt Erasmus+  - GASTRO I TURIZAM.</w:t>
      </w:r>
    </w:p>
    <w:p w:rsidR="00A84501" w:rsidRDefault="00356F3F">
      <w:r>
        <w:t>Dio rashoda kojima je financiran trošak za učenike. </w:t>
      </w:r>
    </w:p>
    <w:p w:rsidR="00A84501" w:rsidRDefault="00A84501"/>
    <w:p w:rsidR="00A84501" w:rsidRDefault="00356F3F">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w:t>
            </w:r>
            <w:r>
              <w:rPr>
                <w:b/>
                <w:sz w:val="18"/>
              </w:rPr>
              <w:t>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3299</w:t>
            </w:r>
          </w:p>
        </w:tc>
        <w:tc>
          <w:tcPr>
            <w:tcW w:w="3180" w:type="dxa"/>
            <w:tcMar>
              <w:top w:w="0" w:type="dxa"/>
              <w:bottom w:w="0" w:type="dxa"/>
            </w:tcMar>
            <w:vAlign w:val="center"/>
          </w:tcPr>
          <w:p w:rsidR="00A84501" w:rsidRDefault="00356F3F">
            <w:pPr>
              <w:keepNext/>
              <w:keepLines/>
              <w:spacing w:after="0" w:line="240" w:lineRule="auto"/>
            </w:pPr>
            <w:r>
              <w:rPr>
                <w:sz w:val="18"/>
              </w:rPr>
              <w:t>Ostali nespomenuti rashodi poslovanja</w:t>
            </w:r>
          </w:p>
        </w:tc>
        <w:tc>
          <w:tcPr>
            <w:tcW w:w="700" w:type="dxa"/>
            <w:tcMar>
              <w:top w:w="0" w:type="dxa"/>
              <w:bottom w:w="0" w:type="dxa"/>
            </w:tcMar>
            <w:vAlign w:val="center"/>
          </w:tcPr>
          <w:p w:rsidR="00A84501" w:rsidRDefault="00356F3F">
            <w:pPr>
              <w:keepNext/>
              <w:keepLines/>
              <w:spacing w:after="0" w:line="240" w:lineRule="auto"/>
            </w:pPr>
            <w:r>
              <w:rPr>
                <w:sz w:val="18"/>
              </w:rPr>
              <w:t>3299</w:t>
            </w:r>
          </w:p>
        </w:tc>
        <w:tc>
          <w:tcPr>
            <w:tcW w:w="1860" w:type="dxa"/>
            <w:tcMar>
              <w:top w:w="0" w:type="dxa"/>
              <w:bottom w:w="0" w:type="dxa"/>
            </w:tcMar>
            <w:vAlign w:val="center"/>
          </w:tcPr>
          <w:p w:rsidR="00A84501" w:rsidRDefault="00356F3F">
            <w:pPr>
              <w:keepNext/>
              <w:keepLines/>
              <w:spacing w:after="0" w:line="240" w:lineRule="auto"/>
              <w:jc w:val="right"/>
            </w:pPr>
            <w:r>
              <w:rPr>
                <w:sz w:val="18"/>
              </w:rPr>
              <w:t>740,66</w:t>
            </w:r>
          </w:p>
        </w:tc>
        <w:tc>
          <w:tcPr>
            <w:tcW w:w="1860" w:type="dxa"/>
            <w:tcMar>
              <w:top w:w="0" w:type="dxa"/>
              <w:bottom w:w="0" w:type="dxa"/>
            </w:tcMar>
            <w:vAlign w:val="center"/>
          </w:tcPr>
          <w:p w:rsidR="00A84501" w:rsidRDefault="00356F3F">
            <w:pPr>
              <w:keepNext/>
              <w:keepLines/>
              <w:spacing w:after="0" w:line="240" w:lineRule="auto"/>
              <w:jc w:val="right"/>
            </w:pPr>
            <w:r>
              <w:rPr>
                <w:sz w:val="18"/>
              </w:rPr>
              <w:t>929,40</w:t>
            </w:r>
          </w:p>
        </w:tc>
        <w:tc>
          <w:tcPr>
            <w:tcW w:w="700" w:type="dxa"/>
            <w:tcMar>
              <w:top w:w="0" w:type="dxa"/>
              <w:bottom w:w="0" w:type="dxa"/>
            </w:tcMar>
            <w:vAlign w:val="center"/>
          </w:tcPr>
          <w:p w:rsidR="00A84501" w:rsidRDefault="00356F3F">
            <w:pPr>
              <w:keepNext/>
              <w:keepLines/>
              <w:spacing w:after="0" w:line="240" w:lineRule="auto"/>
              <w:jc w:val="right"/>
            </w:pPr>
            <w:r>
              <w:rPr>
                <w:sz w:val="18"/>
              </w:rPr>
              <w:t>125,5</w:t>
            </w:r>
          </w:p>
        </w:tc>
      </w:tr>
    </w:tbl>
    <w:p w:rsidR="00A84501" w:rsidRDefault="00A84501">
      <w:pPr>
        <w:spacing w:after="0"/>
      </w:pPr>
    </w:p>
    <w:p w:rsidR="00A84501" w:rsidRDefault="00356F3F">
      <w:r>
        <w:t>Iskazani su troškovi za produljenje certifikata i troškovi protokola. </w:t>
      </w:r>
    </w:p>
    <w:p w:rsidR="00A84501" w:rsidRDefault="00A84501"/>
    <w:p w:rsidR="00A84501" w:rsidRDefault="00356F3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34</w:t>
            </w:r>
          </w:p>
        </w:tc>
        <w:tc>
          <w:tcPr>
            <w:tcW w:w="3180" w:type="dxa"/>
            <w:tcMar>
              <w:top w:w="0" w:type="dxa"/>
              <w:bottom w:w="0" w:type="dxa"/>
            </w:tcMar>
            <w:vAlign w:val="center"/>
          </w:tcPr>
          <w:p w:rsidR="00A84501" w:rsidRDefault="00356F3F">
            <w:pPr>
              <w:keepNext/>
              <w:keepLines/>
              <w:spacing w:after="0" w:line="240" w:lineRule="auto"/>
            </w:pPr>
            <w:r>
              <w:rPr>
                <w:sz w:val="18"/>
              </w:rPr>
              <w:t>Financijski rashodi (šifre 341+342+343)</w:t>
            </w:r>
          </w:p>
        </w:tc>
        <w:tc>
          <w:tcPr>
            <w:tcW w:w="700" w:type="dxa"/>
            <w:tcMar>
              <w:top w:w="0" w:type="dxa"/>
              <w:bottom w:w="0" w:type="dxa"/>
            </w:tcMar>
            <w:vAlign w:val="center"/>
          </w:tcPr>
          <w:p w:rsidR="00A84501" w:rsidRDefault="00356F3F">
            <w:pPr>
              <w:keepNext/>
              <w:keepLines/>
              <w:spacing w:after="0" w:line="240" w:lineRule="auto"/>
            </w:pPr>
            <w:r>
              <w:rPr>
                <w:sz w:val="18"/>
              </w:rPr>
              <w:t>34</w:t>
            </w:r>
          </w:p>
        </w:tc>
        <w:tc>
          <w:tcPr>
            <w:tcW w:w="1860" w:type="dxa"/>
            <w:tcMar>
              <w:top w:w="0" w:type="dxa"/>
              <w:bottom w:w="0" w:type="dxa"/>
            </w:tcMar>
            <w:vAlign w:val="center"/>
          </w:tcPr>
          <w:p w:rsidR="00A84501" w:rsidRDefault="00356F3F">
            <w:pPr>
              <w:keepNext/>
              <w:keepLines/>
              <w:spacing w:after="0" w:line="240" w:lineRule="auto"/>
              <w:jc w:val="right"/>
            </w:pPr>
            <w:r>
              <w:rPr>
                <w:sz w:val="18"/>
              </w:rPr>
              <w:t>1.482,58</w:t>
            </w:r>
          </w:p>
        </w:tc>
        <w:tc>
          <w:tcPr>
            <w:tcW w:w="1860" w:type="dxa"/>
            <w:tcMar>
              <w:top w:w="0" w:type="dxa"/>
              <w:bottom w:w="0" w:type="dxa"/>
            </w:tcMar>
            <w:vAlign w:val="center"/>
          </w:tcPr>
          <w:p w:rsidR="00A84501" w:rsidRDefault="00356F3F">
            <w:pPr>
              <w:keepNext/>
              <w:keepLines/>
              <w:spacing w:after="0" w:line="240" w:lineRule="auto"/>
              <w:jc w:val="right"/>
            </w:pPr>
            <w:r>
              <w:rPr>
                <w:sz w:val="18"/>
              </w:rPr>
              <w:t>542,26</w:t>
            </w:r>
          </w:p>
        </w:tc>
        <w:tc>
          <w:tcPr>
            <w:tcW w:w="700" w:type="dxa"/>
            <w:tcMar>
              <w:top w:w="0" w:type="dxa"/>
              <w:bottom w:w="0" w:type="dxa"/>
            </w:tcMar>
            <w:vAlign w:val="center"/>
          </w:tcPr>
          <w:p w:rsidR="00A84501" w:rsidRDefault="00356F3F">
            <w:pPr>
              <w:keepNext/>
              <w:keepLines/>
              <w:spacing w:after="0" w:line="240" w:lineRule="auto"/>
              <w:jc w:val="right"/>
            </w:pPr>
            <w:r>
              <w:rPr>
                <w:sz w:val="18"/>
              </w:rPr>
              <w:t>36,6</w:t>
            </w:r>
          </w:p>
        </w:tc>
      </w:tr>
    </w:tbl>
    <w:p w:rsidR="00A84501" w:rsidRDefault="00A84501">
      <w:pPr>
        <w:spacing w:after="0"/>
      </w:pPr>
    </w:p>
    <w:p w:rsidR="00A84501" w:rsidRDefault="00356F3F">
      <w:r>
        <w:t>Financijski rashodi smanjeni su zbog ukidanja vlastitog žiro računa i prelaska na sustav potpune Riznice te je time ukinut trošak za bankarske usluge.</w:t>
      </w:r>
    </w:p>
    <w:p w:rsidR="00A84501" w:rsidRDefault="00A84501"/>
    <w:p w:rsidR="00A84501" w:rsidRDefault="00356F3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3812</w:t>
            </w:r>
          </w:p>
        </w:tc>
        <w:tc>
          <w:tcPr>
            <w:tcW w:w="3180" w:type="dxa"/>
            <w:tcMar>
              <w:top w:w="0" w:type="dxa"/>
              <w:bottom w:w="0" w:type="dxa"/>
            </w:tcMar>
            <w:vAlign w:val="center"/>
          </w:tcPr>
          <w:p w:rsidR="00A84501" w:rsidRDefault="00356F3F">
            <w:pPr>
              <w:keepNext/>
              <w:keepLines/>
              <w:spacing w:after="0" w:line="240" w:lineRule="auto"/>
            </w:pPr>
            <w:r>
              <w:rPr>
                <w:sz w:val="18"/>
              </w:rPr>
              <w:t>Tekuće donacije u naravi</w:t>
            </w:r>
          </w:p>
        </w:tc>
        <w:tc>
          <w:tcPr>
            <w:tcW w:w="700" w:type="dxa"/>
            <w:tcMar>
              <w:top w:w="0" w:type="dxa"/>
              <w:bottom w:w="0" w:type="dxa"/>
            </w:tcMar>
            <w:vAlign w:val="center"/>
          </w:tcPr>
          <w:p w:rsidR="00A84501" w:rsidRDefault="00356F3F">
            <w:pPr>
              <w:keepNext/>
              <w:keepLines/>
              <w:spacing w:after="0" w:line="240" w:lineRule="auto"/>
            </w:pPr>
            <w:r>
              <w:rPr>
                <w:sz w:val="18"/>
              </w:rPr>
              <w:t>3812</w:t>
            </w:r>
          </w:p>
        </w:tc>
        <w:tc>
          <w:tcPr>
            <w:tcW w:w="1860" w:type="dxa"/>
            <w:tcMar>
              <w:top w:w="0" w:type="dxa"/>
              <w:bottom w:w="0" w:type="dxa"/>
            </w:tcMar>
            <w:vAlign w:val="center"/>
          </w:tcPr>
          <w:p w:rsidR="00A84501" w:rsidRDefault="00356F3F">
            <w:pPr>
              <w:keepNext/>
              <w:keepLines/>
              <w:spacing w:after="0" w:line="240" w:lineRule="auto"/>
              <w:jc w:val="right"/>
            </w:pPr>
            <w:r>
              <w:rPr>
                <w:sz w:val="18"/>
              </w:rPr>
              <w:t>754,52</w:t>
            </w:r>
          </w:p>
        </w:tc>
        <w:tc>
          <w:tcPr>
            <w:tcW w:w="1860" w:type="dxa"/>
            <w:tcMar>
              <w:top w:w="0" w:type="dxa"/>
              <w:bottom w:w="0" w:type="dxa"/>
            </w:tcMar>
            <w:vAlign w:val="center"/>
          </w:tcPr>
          <w:p w:rsidR="00A84501" w:rsidRDefault="00356F3F">
            <w:pPr>
              <w:keepNext/>
              <w:keepLines/>
              <w:spacing w:after="0" w:line="240" w:lineRule="auto"/>
              <w:jc w:val="right"/>
            </w:pPr>
            <w:r>
              <w:rPr>
                <w:sz w:val="18"/>
              </w:rPr>
              <w:t>810,40</w:t>
            </w:r>
          </w:p>
        </w:tc>
        <w:tc>
          <w:tcPr>
            <w:tcW w:w="700" w:type="dxa"/>
            <w:tcMar>
              <w:top w:w="0" w:type="dxa"/>
              <w:bottom w:w="0" w:type="dxa"/>
            </w:tcMar>
            <w:vAlign w:val="center"/>
          </w:tcPr>
          <w:p w:rsidR="00A84501" w:rsidRDefault="00356F3F">
            <w:pPr>
              <w:keepNext/>
              <w:keepLines/>
              <w:spacing w:after="0" w:line="240" w:lineRule="auto"/>
              <w:jc w:val="right"/>
            </w:pPr>
            <w:r>
              <w:rPr>
                <w:sz w:val="18"/>
              </w:rPr>
              <w:t>107,4</w:t>
            </w:r>
          </w:p>
        </w:tc>
      </w:tr>
    </w:tbl>
    <w:p w:rsidR="00A84501" w:rsidRDefault="00A84501">
      <w:pPr>
        <w:spacing w:after="0"/>
      </w:pPr>
    </w:p>
    <w:p w:rsidR="00A84501" w:rsidRDefault="00356F3F">
      <w:r>
        <w:t>Tekuće donacije ostvarene su zbog uvođenja nacionalnog projekta podjele higijenskih potrepština učenicama, porasli su za 7,4% jer se broj učenica u odnosu na 2024 godinu povećao.</w:t>
      </w:r>
    </w:p>
    <w:p w:rsidR="00A84501" w:rsidRDefault="00A84501"/>
    <w:p w:rsidR="00A84501" w:rsidRDefault="00356F3F">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7</w:t>
            </w:r>
          </w:p>
        </w:tc>
        <w:tc>
          <w:tcPr>
            <w:tcW w:w="3180" w:type="dxa"/>
            <w:tcMar>
              <w:top w:w="0" w:type="dxa"/>
              <w:bottom w:w="0" w:type="dxa"/>
            </w:tcMar>
            <w:vAlign w:val="center"/>
          </w:tcPr>
          <w:p w:rsidR="00A84501" w:rsidRDefault="00356F3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84501" w:rsidRDefault="00356F3F">
            <w:pPr>
              <w:keepNext/>
              <w:keepLines/>
              <w:spacing w:after="0" w:line="240" w:lineRule="auto"/>
            </w:pPr>
            <w:r>
              <w:rPr>
                <w:sz w:val="18"/>
              </w:rPr>
              <w:t>7</w:t>
            </w:r>
          </w:p>
        </w:tc>
        <w:tc>
          <w:tcPr>
            <w:tcW w:w="1860" w:type="dxa"/>
            <w:tcMar>
              <w:top w:w="0" w:type="dxa"/>
              <w:bottom w:w="0" w:type="dxa"/>
            </w:tcMar>
            <w:vAlign w:val="center"/>
          </w:tcPr>
          <w:p w:rsidR="00A84501" w:rsidRDefault="00356F3F">
            <w:pPr>
              <w:keepNext/>
              <w:keepLines/>
              <w:spacing w:after="0" w:line="240" w:lineRule="auto"/>
              <w:jc w:val="right"/>
            </w:pPr>
            <w:r>
              <w:rPr>
                <w:sz w:val="18"/>
              </w:rPr>
              <w:t>49,46</w:t>
            </w:r>
          </w:p>
        </w:tc>
        <w:tc>
          <w:tcPr>
            <w:tcW w:w="1860" w:type="dxa"/>
            <w:tcMar>
              <w:top w:w="0" w:type="dxa"/>
              <w:bottom w:w="0" w:type="dxa"/>
            </w:tcMar>
            <w:vAlign w:val="center"/>
          </w:tcPr>
          <w:p w:rsidR="00A84501" w:rsidRDefault="00356F3F">
            <w:pPr>
              <w:keepNext/>
              <w:keepLines/>
              <w:spacing w:after="0" w:line="240" w:lineRule="auto"/>
              <w:jc w:val="right"/>
            </w:pPr>
            <w:r>
              <w:rPr>
                <w:sz w:val="18"/>
              </w:rPr>
              <w:t>2.500,00</w:t>
            </w:r>
          </w:p>
        </w:tc>
        <w:tc>
          <w:tcPr>
            <w:tcW w:w="700" w:type="dxa"/>
            <w:tcMar>
              <w:top w:w="0" w:type="dxa"/>
              <w:bottom w:w="0" w:type="dxa"/>
            </w:tcMar>
            <w:vAlign w:val="center"/>
          </w:tcPr>
          <w:p w:rsidR="00A84501" w:rsidRDefault="00356F3F">
            <w:pPr>
              <w:keepNext/>
              <w:keepLines/>
              <w:spacing w:after="0" w:line="240" w:lineRule="auto"/>
              <w:jc w:val="right"/>
            </w:pPr>
            <w:r>
              <w:rPr>
                <w:sz w:val="18"/>
              </w:rPr>
              <w:t>5054,6</w:t>
            </w:r>
          </w:p>
        </w:tc>
      </w:tr>
    </w:tbl>
    <w:p w:rsidR="00A84501" w:rsidRDefault="00A84501">
      <w:pPr>
        <w:spacing w:after="0"/>
      </w:pPr>
    </w:p>
    <w:p w:rsidR="00A84501" w:rsidRDefault="00356F3F">
      <w:r>
        <w:t>Prihodi od prodaje nefinancijske imovine  povećani su zbog prodaje starog kombi vozila u vlasništvu škole.</w:t>
      </w:r>
    </w:p>
    <w:p w:rsidR="00A84501" w:rsidRDefault="00A84501"/>
    <w:p w:rsidR="00A84501" w:rsidRDefault="00356F3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412</w:t>
            </w:r>
          </w:p>
        </w:tc>
        <w:tc>
          <w:tcPr>
            <w:tcW w:w="3180" w:type="dxa"/>
            <w:tcMar>
              <w:top w:w="0" w:type="dxa"/>
              <w:bottom w:w="0" w:type="dxa"/>
            </w:tcMar>
            <w:vAlign w:val="center"/>
          </w:tcPr>
          <w:p w:rsidR="00A84501" w:rsidRDefault="00356F3F">
            <w:pPr>
              <w:keepNext/>
              <w:keepLines/>
              <w:spacing w:after="0" w:line="240" w:lineRule="auto"/>
            </w:pPr>
            <w:r>
              <w:rPr>
                <w:sz w:val="18"/>
              </w:rPr>
              <w:t>Nematerijalna imovina (šifre 4121 do 4126)</w:t>
            </w:r>
          </w:p>
        </w:tc>
        <w:tc>
          <w:tcPr>
            <w:tcW w:w="700" w:type="dxa"/>
            <w:tcMar>
              <w:top w:w="0" w:type="dxa"/>
              <w:bottom w:w="0" w:type="dxa"/>
            </w:tcMar>
            <w:vAlign w:val="center"/>
          </w:tcPr>
          <w:p w:rsidR="00A84501" w:rsidRDefault="00356F3F">
            <w:pPr>
              <w:keepNext/>
              <w:keepLines/>
              <w:spacing w:after="0" w:line="240" w:lineRule="auto"/>
            </w:pPr>
            <w:r>
              <w:rPr>
                <w:sz w:val="18"/>
              </w:rPr>
              <w:t>412</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2.740,00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Nabavljena je licenca za potrebe obrazovanja dizajnera grafičkih proizvoda.</w:t>
      </w:r>
    </w:p>
    <w:p w:rsidR="00A84501" w:rsidRDefault="00A84501"/>
    <w:p w:rsidR="00A84501" w:rsidRDefault="00356F3F">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4221</w:t>
            </w:r>
          </w:p>
        </w:tc>
        <w:tc>
          <w:tcPr>
            <w:tcW w:w="3180" w:type="dxa"/>
            <w:tcMar>
              <w:top w:w="0" w:type="dxa"/>
              <w:bottom w:w="0" w:type="dxa"/>
            </w:tcMar>
            <w:vAlign w:val="center"/>
          </w:tcPr>
          <w:p w:rsidR="00A84501" w:rsidRDefault="00356F3F">
            <w:pPr>
              <w:keepNext/>
              <w:keepLines/>
              <w:spacing w:after="0" w:line="240" w:lineRule="auto"/>
            </w:pPr>
            <w:r>
              <w:rPr>
                <w:sz w:val="18"/>
              </w:rPr>
              <w:t>Uredska oprema i namještaj</w:t>
            </w:r>
          </w:p>
        </w:tc>
        <w:tc>
          <w:tcPr>
            <w:tcW w:w="700" w:type="dxa"/>
            <w:tcMar>
              <w:top w:w="0" w:type="dxa"/>
              <w:bottom w:w="0" w:type="dxa"/>
            </w:tcMar>
            <w:vAlign w:val="center"/>
          </w:tcPr>
          <w:p w:rsidR="00A84501" w:rsidRDefault="00356F3F">
            <w:pPr>
              <w:keepNext/>
              <w:keepLines/>
              <w:spacing w:after="0" w:line="240" w:lineRule="auto"/>
            </w:pPr>
            <w:r>
              <w:rPr>
                <w:sz w:val="18"/>
              </w:rPr>
              <w:t>4221</w:t>
            </w:r>
          </w:p>
        </w:tc>
        <w:tc>
          <w:tcPr>
            <w:tcW w:w="1860" w:type="dxa"/>
            <w:tcMar>
              <w:top w:w="0" w:type="dxa"/>
              <w:bottom w:w="0" w:type="dxa"/>
            </w:tcMar>
            <w:vAlign w:val="center"/>
          </w:tcPr>
          <w:p w:rsidR="00A84501" w:rsidRDefault="00356F3F">
            <w:pPr>
              <w:keepNext/>
              <w:keepLines/>
              <w:spacing w:after="0" w:line="240" w:lineRule="auto"/>
              <w:jc w:val="right"/>
            </w:pPr>
            <w:r>
              <w:rPr>
                <w:sz w:val="18"/>
              </w:rPr>
              <w:t>54.286,55</w:t>
            </w:r>
          </w:p>
        </w:tc>
        <w:tc>
          <w:tcPr>
            <w:tcW w:w="1860" w:type="dxa"/>
            <w:tcMar>
              <w:top w:w="0" w:type="dxa"/>
              <w:bottom w:w="0" w:type="dxa"/>
            </w:tcMar>
            <w:vAlign w:val="center"/>
          </w:tcPr>
          <w:p w:rsidR="00A84501" w:rsidRDefault="00356F3F">
            <w:pPr>
              <w:keepNext/>
              <w:keepLines/>
              <w:spacing w:after="0" w:line="240" w:lineRule="auto"/>
              <w:jc w:val="right"/>
            </w:pPr>
            <w:r>
              <w:rPr>
                <w:sz w:val="18"/>
              </w:rPr>
              <w:t>39.048,02</w:t>
            </w:r>
          </w:p>
        </w:tc>
        <w:tc>
          <w:tcPr>
            <w:tcW w:w="700" w:type="dxa"/>
            <w:tcMar>
              <w:top w:w="0" w:type="dxa"/>
              <w:bottom w:w="0" w:type="dxa"/>
            </w:tcMar>
            <w:vAlign w:val="center"/>
          </w:tcPr>
          <w:p w:rsidR="00A84501" w:rsidRDefault="00356F3F">
            <w:pPr>
              <w:keepNext/>
              <w:keepLines/>
              <w:spacing w:after="0" w:line="240" w:lineRule="auto"/>
              <w:jc w:val="right"/>
            </w:pPr>
            <w:r>
              <w:rPr>
                <w:sz w:val="18"/>
              </w:rPr>
              <w:t>71,9</w:t>
            </w:r>
          </w:p>
        </w:tc>
      </w:tr>
    </w:tbl>
    <w:p w:rsidR="00A84501" w:rsidRDefault="00A84501">
      <w:pPr>
        <w:spacing w:after="0"/>
      </w:pPr>
    </w:p>
    <w:p w:rsidR="00A84501" w:rsidRDefault="00356F3F">
      <w:r>
        <w:t xml:space="preserve">Nabavljena je računalna oprema za opremanje kabineta grafičara u vrijednosti 28.600 eura, namještaj za učionicu grafičara 1.727 eur, pisač za potrebe rada tajnika škole 1.093 eura i zamjena uredskog dotrajalog namještaja u vrijednosti 4.070 eura, donacija </w:t>
      </w:r>
      <w:r>
        <w:t>namještaja iz Prime 719 eur, uredski stolci u vrijednosti 1.576 eura, namještaj za ured ravnatelja 660 eura i računalna oprema 603 eura. </w:t>
      </w:r>
    </w:p>
    <w:p w:rsidR="00A84501" w:rsidRDefault="00356F3F">
      <w:r>
        <w:t> </w:t>
      </w:r>
    </w:p>
    <w:p w:rsidR="00A84501" w:rsidRDefault="00A84501"/>
    <w:p w:rsidR="00A84501" w:rsidRDefault="00356F3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4223</w:t>
            </w:r>
          </w:p>
        </w:tc>
        <w:tc>
          <w:tcPr>
            <w:tcW w:w="3180" w:type="dxa"/>
            <w:tcMar>
              <w:top w:w="0" w:type="dxa"/>
              <w:bottom w:w="0" w:type="dxa"/>
            </w:tcMar>
            <w:vAlign w:val="center"/>
          </w:tcPr>
          <w:p w:rsidR="00A84501" w:rsidRDefault="00356F3F">
            <w:pPr>
              <w:keepNext/>
              <w:keepLines/>
              <w:spacing w:after="0" w:line="240" w:lineRule="auto"/>
            </w:pPr>
            <w:r>
              <w:rPr>
                <w:sz w:val="18"/>
              </w:rPr>
              <w:t>Oprema za održavanje i zaštitu</w:t>
            </w:r>
          </w:p>
        </w:tc>
        <w:tc>
          <w:tcPr>
            <w:tcW w:w="700" w:type="dxa"/>
            <w:tcMar>
              <w:top w:w="0" w:type="dxa"/>
              <w:bottom w:w="0" w:type="dxa"/>
            </w:tcMar>
            <w:vAlign w:val="center"/>
          </w:tcPr>
          <w:p w:rsidR="00A84501" w:rsidRDefault="00356F3F">
            <w:pPr>
              <w:keepNext/>
              <w:keepLines/>
              <w:spacing w:after="0" w:line="240" w:lineRule="auto"/>
            </w:pPr>
            <w:r>
              <w:rPr>
                <w:sz w:val="18"/>
              </w:rPr>
              <w:t>4223</w:t>
            </w:r>
          </w:p>
        </w:tc>
        <w:tc>
          <w:tcPr>
            <w:tcW w:w="1860" w:type="dxa"/>
            <w:tcMar>
              <w:top w:w="0" w:type="dxa"/>
              <w:bottom w:w="0" w:type="dxa"/>
            </w:tcMar>
            <w:vAlign w:val="center"/>
          </w:tcPr>
          <w:p w:rsidR="00A84501" w:rsidRDefault="00356F3F">
            <w:pPr>
              <w:keepNext/>
              <w:keepLines/>
              <w:spacing w:after="0" w:line="240" w:lineRule="auto"/>
              <w:jc w:val="right"/>
            </w:pPr>
            <w:r>
              <w:rPr>
                <w:sz w:val="18"/>
              </w:rPr>
              <w:t>3.675,63</w:t>
            </w:r>
          </w:p>
        </w:tc>
        <w:tc>
          <w:tcPr>
            <w:tcW w:w="1860" w:type="dxa"/>
            <w:tcMar>
              <w:top w:w="0" w:type="dxa"/>
              <w:bottom w:w="0" w:type="dxa"/>
            </w:tcMar>
            <w:vAlign w:val="center"/>
          </w:tcPr>
          <w:p w:rsidR="00A84501" w:rsidRDefault="00356F3F">
            <w:pPr>
              <w:keepNext/>
              <w:keepLines/>
              <w:spacing w:after="0" w:line="240" w:lineRule="auto"/>
              <w:jc w:val="right"/>
            </w:pPr>
            <w:r>
              <w:rPr>
                <w:sz w:val="18"/>
              </w:rPr>
              <w:t>6.808,21</w:t>
            </w:r>
          </w:p>
        </w:tc>
        <w:tc>
          <w:tcPr>
            <w:tcW w:w="700" w:type="dxa"/>
            <w:tcMar>
              <w:top w:w="0" w:type="dxa"/>
              <w:bottom w:w="0" w:type="dxa"/>
            </w:tcMar>
            <w:vAlign w:val="center"/>
          </w:tcPr>
          <w:p w:rsidR="00A84501" w:rsidRDefault="00356F3F">
            <w:pPr>
              <w:keepNext/>
              <w:keepLines/>
              <w:spacing w:after="0" w:line="240" w:lineRule="auto"/>
              <w:jc w:val="right"/>
            </w:pPr>
            <w:r>
              <w:rPr>
                <w:sz w:val="18"/>
              </w:rPr>
              <w:t>185,2</w:t>
            </w:r>
          </w:p>
        </w:tc>
      </w:tr>
    </w:tbl>
    <w:p w:rsidR="00A84501" w:rsidRDefault="00A84501">
      <w:pPr>
        <w:spacing w:after="0"/>
      </w:pPr>
    </w:p>
    <w:p w:rsidR="00A84501" w:rsidRDefault="00356F3F">
      <w:r>
        <w:t>Nabavljene su dvije sigurnosna brava u vrijednosti 5.146 eura i kolica za čišćenje prostora 1.662 eur.</w:t>
      </w:r>
    </w:p>
    <w:p w:rsidR="00A84501" w:rsidRDefault="00A84501"/>
    <w:p w:rsidR="00A84501" w:rsidRDefault="00356F3F">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4227</w:t>
            </w:r>
          </w:p>
        </w:tc>
        <w:tc>
          <w:tcPr>
            <w:tcW w:w="3180" w:type="dxa"/>
            <w:tcMar>
              <w:top w:w="0" w:type="dxa"/>
              <w:bottom w:w="0" w:type="dxa"/>
            </w:tcMar>
            <w:vAlign w:val="center"/>
          </w:tcPr>
          <w:p w:rsidR="00A84501" w:rsidRDefault="00356F3F">
            <w:pPr>
              <w:keepNext/>
              <w:keepLines/>
              <w:spacing w:after="0" w:line="240" w:lineRule="auto"/>
            </w:pPr>
            <w:r>
              <w:rPr>
                <w:sz w:val="18"/>
              </w:rPr>
              <w:t>Uređaji, strojevi i oprema za ostale namjene</w:t>
            </w:r>
          </w:p>
        </w:tc>
        <w:tc>
          <w:tcPr>
            <w:tcW w:w="700" w:type="dxa"/>
            <w:tcMar>
              <w:top w:w="0" w:type="dxa"/>
              <w:bottom w:w="0" w:type="dxa"/>
            </w:tcMar>
            <w:vAlign w:val="center"/>
          </w:tcPr>
          <w:p w:rsidR="00A84501" w:rsidRDefault="00356F3F">
            <w:pPr>
              <w:keepNext/>
              <w:keepLines/>
              <w:spacing w:after="0" w:line="240" w:lineRule="auto"/>
            </w:pPr>
            <w:r>
              <w:rPr>
                <w:sz w:val="18"/>
              </w:rPr>
              <w:t>4227</w:t>
            </w:r>
          </w:p>
        </w:tc>
        <w:tc>
          <w:tcPr>
            <w:tcW w:w="1860" w:type="dxa"/>
            <w:tcMar>
              <w:top w:w="0" w:type="dxa"/>
              <w:bottom w:w="0" w:type="dxa"/>
            </w:tcMar>
            <w:vAlign w:val="center"/>
          </w:tcPr>
          <w:p w:rsidR="00A84501" w:rsidRDefault="00356F3F">
            <w:pPr>
              <w:keepNext/>
              <w:keepLines/>
              <w:spacing w:after="0" w:line="240" w:lineRule="auto"/>
              <w:jc w:val="right"/>
            </w:pPr>
            <w:r>
              <w:rPr>
                <w:sz w:val="18"/>
              </w:rPr>
              <w:t>956,25</w:t>
            </w:r>
          </w:p>
        </w:tc>
        <w:tc>
          <w:tcPr>
            <w:tcW w:w="1860" w:type="dxa"/>
            <w:tcMar>
              <w:top w:w="0" w:type="dxa"/>
              <w:bottom w:w="0" w:type="dxa"/>
            </w:tcMar>
            <w:vAlign w:val="center"/>
          </w:tcPr>
          <w:p w:rsidR="00A84501" w:rsidRDefault="00356F3F">
            <w:pPr>
              <w:keepNext/>
              <w:keepLines/>
              <w:spacing w:after="0" w:line="240" w:lineRule="auto"/>
              <w:jc w:val="right"/>
            </w:pPr>
            <w:r>
              <w:rPr>
                <w:sz w:val="18"/>
              </w:rPr>
              <w:t>6.185,50</w:t>
            </w:r>
          </w:p>
        </w:tc>
        <w:tc>
          <w:tcPr>
            <w:tcW w:w="700" w:type="dxa"/>
            <w:tcMar>
              <w:top w:w="0" w:type="dxa"/>
              <w:bottom w:w="0" w:type="dxa"/>
            </w:tcMar>
            <w:vAlign w:val="center"/>
          </w:tcPr>
          <w:p w:rsidR="00A84501" w:rsidRDefault="00356F3F">
            <w:pPr>
              <w:keepNext/>
              <w:keepLines/>
              <w:spacing w:after="0" w:line="240" w:lineRule="auto"/>
              <w:jc w:val="right"/>
            </w:pPr>
            <w:r>
              <w:rPr>
                <w:sz w:val="18"/>
              </w:rPr>
              <w:t>646,8</w:t>
            </w:r>
          </w:p>
        </w:tc>
      </w:tr>
    </w:tbl>
    <w:p w:rsidR="00A84501" w:rsidRDefault="00A84501">
      <w:pPr>
        <w:spacing w:after="0"/>
      </w:pPr>
    </w:p>
    <w:p w:rsidR="00A84501" w:rsidRDefault="00356F3F">
      <w:r>
        <w:t>Nabavljena je sušilica za potrebe Učeničkog doma te bušilice za opremanje stolarske radione, parni čistač.</w:t>
      </w:r>
    </w:p>
    <w:p w:rsidR="00A84501" w:rsidRDefault="00A84501"/>
    <w:p w:rsidR="00A84501" w:rsidRDefault="00356F3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4241</w:t>
            </w:r>
          </w:p>
        </w:tc>
        <w:tc>
          <w:tcPr>
            <w:tcW w:w="3180" w:type="dxa"/>
            <w:tcMar>
              <w:top w:w="0" w:type="dxa"/>
              <w:bottom w:w="0" w:type="dxa"/>
            </w:tcMar>
            <w:vAlign w:val="center"/>
          </w:tcPr>
          <w:p w:rsidR="00A84501" w:rsidRDefault="00356F3F">
            <w:pPr>
              <w:keepNext/>
              <w:keepLines/>
              <w:spacing w:after="0" w:line="240" w:lineRule="auto"/>
            </w:pPr>
            <w:r>
              <w:rPr>
                <w:sz w:val="18"/>
              </w:rPr>
              <w:t>Knjige</w:t>
            </w:r>
          </w:p>
        </w:tc>
        <w:tc>
          <w:tcPr>
            <w:tcW w:w="700" w:type="dxa"/>
            <w:tcMar>
              <w:top w:w="0" w:type="dxa"/>
              <w:bottom w:w="0" w:type="dxa"/>
            </w:tcMar>
            <w:vAlign w:val="center"/>
          </w:tcPr>
          <w:p w:rsidR="00A84501" w:rsidRDefault="00356F3F">
            <w:pPr>
              <w:keepNext/>
              <w:keepLines/>
              <w:spacing w:after="0" w:line="240" w:lineRule="auto"/>
            </w:pPr>
            <w:r>
              <w:rPr>
                <w:sz w:val="18"/>
              </w:rPr>
              <w:t>4241</w:t>
            </w:r>
          </w:p>
        </w:tc>
        <w:tc>
          <w:tcPr>
            <w:tcW w:w="1860" w:type="dxa"/>
            <w:tcMar>
              <w:top w:w="0" w:type="dxa"/>
              <w:bottom w:w="0" w:type="dxa"/>
            </w:tcMar>
            <w:vAlign w:val="center"/>
          </w:tcPr>
          <w:p w:rsidR="00A84501" w:rsidRDefault="00356F3F">
            <w:pPr>
              <w:keepNext/>
              <w:keepLines/>
              <w:spacing w:after="0" w:line="240" w:lineRule="auto"/>
              <w:jc w:val="right"/>
            </w:pPr>
            <w:r>
              <w:rPr>
                <w:sz w:val="18"/>
              </w:rPr>
              <w:t>1.994,68</w:t>
            </w:r>
          </w:p>
        </w:tc>
        <w:tc>
          <w:tcPr>
            <w:tcW w:w="1860" w:type="dxa"/>
            <w:tcMar>
              <w:top w:w="0" w:type="dxa"/>
              <w:bottom w:w="0" w:type="dxa"/>
            </w:tcMar>
            <w:vAlign w:val="center"/>
          </w:tcPr>
          <w:p w:rsidR="00A84501" w:rsidRDefault="00356F3F">
            <w:pPr>
              <w:keepNext/>
              <w:keepLines/>
              <w:spacing w:after="0" w:line="240" w:lineRule="auto"/>
              <w:jc w:val="right"/>
            </w:pPr>
            <w:r>
              <w:rPr>
                <w:sz w:val="18"/>
              </w:rPr>
              <w:t>3.053,81</w:t>
            </w:r>
          </w:p>
        </w:tc>
        <w:tc>
          <w:tcPr>
            <w:tcW w:w="700" w:type="dxa"/>
            <w:tcMar>
              <w:top w:w="0" w:type="dxa"/>
              <w:bottom w:w="0" w:type="dxa"/>
            </w:tcMar>
            <w:vAlign w:val="center"/>
          </w:tcPr>
          <w:p w:rsidR="00A84501" w:rsidRDefault="00356F3F">
            <w:pPr>
              <w:keepNext/>
              <w:keepLines/>
              <w:spacing w:after="0" w:line="240" w:lineRule="auto"/>
              <w:jc w:val="right"/>
            </w:pPr>
            <w:r>
              <w:rPr>
                <w:sz w:val="18"/>
              </w:rPr>
              <w:t>153,1</w:t>
            </w:r>
          </w:p>
        </w:tc>
      </w:tr>
    </w:tbl>
    <w:p w:rsidR="00A84501" w:rsidRDefault="00A84501">
      <w:pPr>
        <w:spacing w:after="0"/>
      </w:pPr>
    </w:p>
    <w:p w:rsidR="00A84501" w:rsidRDefault="00356F3F">
      <w:r>
        <w:t>Povećana su ulaganja u knjižnu građu jer je osnivač osigurao više sredstava za ulaganje u nabavu lektirne građe. </w:t>
      </w:r>
    </w:p>
    <w:p w:rsidR="00A84501" w:rsidRDefault="00A84501"/>
    <w:p w:rsidR="00A84501" w:rsidRDefault="00356F3F">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451</w:t>
            </w:r>
          </w:p>
        </w:tc>
        <w:tc>
          <w:tcPr>
            <w:tcW w:w="3180" w:type="dxa"/>
            <w:tcMar>
              <w:top w:w="0" w:type="dxa"/>
              <w:bottom w:w="0" w:type="dxa"/>
            </w:tcMar>
            <w:vAlign w:val="center"/>
          </w:tcPr>
          <w:p w:rsidR="00A84501" w:rsidRDefault="00356F3F">
            <w:pPr>
              <w:keepNext/>
              <w:keepLines/>
              <w:spacing w:after="0" w:line="240" w:lineRule="auto"/>
            </w:pPr>
            <w:r>
              <w:rPr>
                <w:sz w:val="18"/>
              </w:rPr>
              <w:t>Dodatna ulaganja na građevinskim objektima</w:t>
            </w:r>
          </w:p>
        </w:tc>
        <w:tc>
          <w:tcPr>
            <w:tcW w:w="700" w:type="dxa"/>
            <w:tcMar>
              <w:top w:w="0" w:type="dxa"/>
              <w:bottom w:w="0" w:type="dxa"/>
            </w:tcMar>
            <w:vAlign w:val="center"/>
          </w:tcPr>
          <w:p w:rsidR="00A84501" w:rsidRDefault="00356F3F">
            <w:pPr>
              <w:keepNext/>
              <w:keepLines/>
              <w:spacing w:after="0" w:line="240" w:lineRule="auto"/>
            </w:pPr>
            <w:r>
              <w:rPr>
                <w:sz w:val="18"/>
              </w:rPr>
              <w:t>451</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65.272,00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Osnivač je izdvojio sredstva za izradu projektne dokumentacije za energetsku obnovu zgrade škole u iznosu =32.520 eura i zgrade učeničkog doma u iznosu =32.752 eura.</w:t>
      </w:r>
    </w:p>
    <w:p w:rsidR="00A84501" w:rsidRDefault="00A84501"/>
    <w:p w:rsidR="00A84501" w:rsidRDefault="00356F3F">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w:t>
            </w:r>
            <w:r>
              <w:rPr>
                <w:b/>
                <w:sz w:val="18"/>
              </w:rPr>
              <w:t>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8</w:t>
            </w:r>
          </w:p>
        </w:tc>
        <w:tc>
          <w:tcPr>
            <w:tcW w:w="3180" w:type="dxa"/>
            <w:tcMar>
              <w:top w:w="0" w:type="dxa"/>
              <w:bottom w:w="0" w:type="dxa"/>
            </w:tcMar>
            <w:vAlign w:val="center"/>
          </w:tcPr>
          <w:p w:rsidR="00A84501" w:rsidRDefault="00356F3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84501" w:rsidRDefault="00356F3F">
            <w:pPr>
              <w:keepNext/>
              <w:keepLines/>
              <w:spacing w:after="0" w:line="240" w:lineRule="auto"/>
            </w:pPr>
            <w:r>
              <w:rPr>
                <w:sz w:val="18"/>
              </w:rPr>
              <w:t>8</w:t>
            </w:r>
          </w:p>
        </w:tc>
        <w:tc>
          <w:tcPr>
            <w:tcW w:w="1860" w:type="dxa"/>
            <w:tcMar>
              <w:top w:w="0" w:type="dxa"/>
              <w:bottom w:w="0" w:type="dxa"/>
            </w:tcMar>
            <w:vAlign w:val="center"/>
          </w:tcPr>
          <w:p w:rsidR="00A84501" w:rsidRDefault="00356F3F">
            <w:pPr>
              <w:keepNext/>
              <w:keepLines/>
              <w:spacing w:after="0" w:line="240" w:lineRule="auto"/>
              <w:jc w:val="right"/>
            </w:pPr>
            <w:r>
              <w:rPr>
                <w:sz w:val="18"/>
              </w:rPr>
              <w:t>44.341,08</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Škola se nije zaduživala u 2025. godini.</w:t>
      </w:r>
    </w:p>
    <w:p w:rsidR="00A84501" w:rsidRDefault="00A84501"/>
    <w:p w:rsidR="00A84501" w:rsidRDefault="00356F3F">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5</w:t>
            </w:r>
          </w:p>
        </w:tc>
        <w:tc>
          <w:tcPr>
            <w:tcW w:w="3180" w:type="dxa"/>
            <w:tcMar>
              <w:top w:w="0" w:type="dxa"/>
              <w:bottom w:w="0" w:type="dxa"/>
            </w:tcMar>
            <w:vAlign w:val="center"/>
          </w:tcPr>
          <w:p w:rsidR="00A84501" w:rsidRDefault="00356F3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84501" w:rsidRDefault="00356F3F">
            <w:pPr>
              <w:keepNext/>
              <w:keepLines/>
              <w:spacing w:after="0" w:line="240" w:lineRule="auto"/>
            </w:pPr>
            <w:r>
              <w:rPr>
                <w:sz w:val="18"/>
              </w:rPr>
              <w:t>5</w:t>
            </w:r>
          </w:p>
        </w:tc>
        <w:tc>
          <w:tcPr>
            <w:tcW w:w="1860" w:type="dxa"/>
            <w:tcMar>
              <w:top w:w="0" w:type="dxa"/>
              <w:bottom w:w="0" w:type="dxa"/>
            </w:tcMar>
            <w:vAlign w:val="center"/>
          </w:tcPr>
          <w:p w:rsidR="00A84501" w:rsidRDefault="00356F3F">
            <w:pPr>
              <w:keepNext/>
              <w:keepLines/>
              <w:spacing w:after="0" w:line="240" w:lineRule="auto"/>
              <w:jc w:val="right"/>
            </w:pPr>
            <w:r>
              <w:rPr>
                <w:sz w:val="18"/>
              </w:rPr>
              <w:t>3.167,22</w:t>
            </w:r>
          </w:p>
        </w:tc>
        <w:tc>
          <w:tcPr>
            <w:tcW w:w="1860" w:type="dxa"/>
            <w:tcMar>
              <w:top w:w="0" w:type="dxa"/>
              <w:bottom w:w="0" w:type="dxa"/>
            </w:tcMar>
            <w:vAlign w:val="center"/>
          </w:tcPr>
          <w:p w:rsidR="00A84501" w:rsidRDefault="00356F3F">
            <w:pPr>
              <w:keepNext/>
              <w:keepLines/>
              <w:spacing w:after="0" w:line="240" w:lineRule="auto"/>
              <w:jc w:val="right"/>
            </w:pPr>
            <w:r>
              <w:rPr>
                <w:sz w:val="18"/>
              </w:rPr>
              <w:t>6.334,44</w:t>
            </w:r>
          </w:p>
        </w:tc>
        <w:tc>
          <w:tcPr>
            <w:tcW w:w="700" w:type="dxa"/>
            <w:tcMar>
              <w:top w:w="0" w:type="dxa"/>
              <w:bottom w:w="0" w:type="dxa"/>
            </w:tcMar>
            <w:vAlign w:val="center"/>
          </w:tcPr>
          <w:p w:rsidR="00A84501" w:rsidRDefault="00356F3F">
            <w:pPr>
              <w:keepNext/>
              <w:keepLines/>
              <w:spacing w:after="0" w:line="240" w:lineRule="auto"/>
              <w:jc w:val="right"/>
            </w:pPr>
            <w:r>
              <w:rPr>
                <w:sz w:val="18"/>
              </w:rPr>
              <w:t>200</w:t>
            </w:r>
          </w:p>
        </w:tc>
      </w:tr>
    </w:tbl>
    <w:p w:rsidR="00A84501" w:rsidRDefault="00A84501">
      <w:pPr>
        <w:spacing w:after="0"/>
      </w:pPr>
    </w:p>
    <w:p w:rsidR="00A84501" w:rsidRDefault="00356F3F">
      <w:r>
        <w:t>Troškovi 12. rata leasing obroka za otplatu školskog kombija nabavljenog u 2024. g.</w:t>
      </w:r>
    </w:p>
    <w:p w:rsidR="00A84501" w:rsidRDefault="00A84501"/>
    <w:p w:rsidR="00A84501" w:rsidRDefault="00356F3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19</w:t>
            </w:r>
          </w:p>
        </w:tc>
        <w:tc>
          <w:tcPr>
            <w:tcW w:w="3180" w:type="dxa"/>
            <w:tcMar>
              <w:top w:w="0" w:type="dxa"/>
              <w:bottom w:w="0" w:type="dxa"/>
            </w:tcMar>
            <w:vAlign w:val="center"/>
          </w:tcPr>
          <w:p w:rsidR="00A84501" w:rsidRDefault="00356F3F">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A84501" w:rsidRDefault="00356F3F">
            <w:pPr>
              <w:keepNext/>
              <w:keepLines/>
              <w:spacing w:after="0" w:line="240" w:lineRule="auto"/>
            </w:pPr>
            <w:r>
              <w:rPr>
                <w:sz w:val="18"/>
              </w:rPr>
              <w:t>19</w:t>
            </w:r>
          </w:p>
        </w:tc>
        <w:tc>
          <w:tcPr>
            <w:tcW w:w="1860" w:type="dxa"/>
            <w:tcMar>
              <w:top w:w="0" w:type="dxa"/>
              <w:bottom w:w="0" w:type="dxa"/>
            </w:tcMar>
            <w:vAlign w:val="center"/>
          </w:tcPr>
          <w:p w:rsidR="00A84501" w:rsidRDefault="00356F3F">
            <w:pPr>
              <w:keepNext/>
              <w:keepLines/>
              <w:spacing w:after="0" w:line="240" w:lineRule="auto"/>
              <w:jc w:val="right"/>
            </w:pPr>
            <w:r>
              <w:rPr>
                <w:sz w:val="18"/>
              </w:rPr>
              <w:t>153.605,28</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Ukinut je konto 193 na kojem su iskazivani kontinuirani rashodi budućih razdoblja. </w:t>
      </w:r>
    </w:p>
    <w:p w:rsidR="00A84501" w:rsidRDefault="00A84501"/>
    <w:p w:rsidR="00A84501" w:rsidRDefault="00356F3F">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11</w:t>
            </w:r>
          </w:p>
        </w:tc>
        <w:tc>
          <w:tcPr>
            <w:tcW w:w="3180" w:type="dxa"/>
            <w:tcMar>
              <w:top w:w="0" w:type="dxa"/>
              <w:bottom w:w="0" w:type="dxa"/>
            </w:tcMar>
            <w:vAlign w:val="center"/>
          </w:tcPr>
          <w:p w:rsidR="00A84501" w:rsidRDefault="00356F3F">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A84501" w:rsidRDefault="00356F3F">
            <w:pPr>
              <w:keepNext/>
              <w:keepLines/>
              <w:spacing w:after="0" w:line="240" w:lineRule="auto"/>
            </w:pPr>
            <w:r>
              <w:rPr>
                <w:sz w:val="18"/>
              </w:rPr>
              <w:t>11K</w:t>
            </w:r>
          </w:p>
        </w:tc>
        <w:tc>
          <w:tcPr>
            <w:tcW w:w="1860" w:type="dxa"/>
            <w:tcMar>
              <w:top w:w="0" w:type="dxa"/>
              <w:bottom w:w="0" w:type="dxa"/>
            </w:tcMar>
            <w:vAlign w:val="center"/>
          </w:tcPr>
          <w:p w:rsidR="00A84501" w:rsidRDefault="00356F3F">
            <w:pPr>
              <w:keepNext/>
              <w:keepLines/>
              <w:spacing w:after="0" w:line="240" w:lineRule="auto"/>
              <w:jc w:val="right"/>
            </w:pPr>
            <w:r>
              <w:rPr>
                <w:sz w:val="18"/>
              </w:rPr>
              <w:t>45.855,55</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Sa 30.04.2025. ukinut je vlastiti žiro račun i Škola je uključena u sustav potpune Riznice sa Osnivačem Bjelovarsko-bilogorskom županijom.  Sredstava se nalaze na jedinstvenom računu i knjiže se na konto 167210. </w:t>
      </w:r>
    </w:p>
    <w:p w:rsidR="00A84501" w:rsidRDefault="00A84501"/>
    <w:p w:rsidR="00A84501" w:rsidRDefault="00356F3F">
      <w:pPr>
        <w:keepNext/>
        <w:spacing w:line="240" w:lineRule="auto"/>
        <w:jc w:val="center"/>
      </w:pPr>
      <w:r>
        <w:rPr>
          <w:b/>
          <w:sz w:val="28"/>
        </w:rPr>
        <w:t>Bilanca</w:t>
      </w:r>
    </w:p>
    <w:p w:rsidR="00A84501" w:rsidRDefault="00356F3F">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0212</w:t>
            </w:r>
          </w:p>
        </w:tc>
        <w:tc>
          <w:tcPr>
            <w:tcW w:w="3180" w:type="dxa"/>
            <w:tcMar>
              <w:top w:w="0" w:type="dxa"/>
              <w:bottom w:w="0" w:type="dxa"/>
            </w:tcMar>
            <w:vAlign w:val="center"/>
          </w:tcPr>
          <w:p w:rsidR="00A84501" w:rsidRDefault="00356F3F">
            <w:pPr>
              <w:keepNext/>
              <w:keepLines/>
              <w:spacing w:after="0" w:line="240" w:lineRule="auto"/>
            </w:pPr>
            <w:r>
              <w:rPr>
                <w:sz w:val="18"/>
              </w:rPr>
              <w:t>Poslovni objekti</w:t>
            </w:r>
          </w:p>
        </w:tc>
        <w:tc>
          <w:tcPr>
            <w:tcW w:w="700" w:type="dxa"/>
            <w:tcMar>
              <w:top w:w="0" w:type="dxa"/>
              <w:bottom w:w="0" w:type="dxa"/>
            </w:tcMar>
            <w:vAlign w:val="center"/>
          </w:tcPr>
          <w:p w:rsidR="00A84501" w:rsidRDefault="00356F3F">
            <w:pPr>
              <w:keepNext/>
              <w:keepLines/>
              <w:spacing w:after="0" w:line="240" w:lineRule="auto"/>
            </w:pPr>
            <w:r>
              <w:rPr>
                <w:sz w:val="18"/>
              </w:rPr>
              <w:t>0212</w:t>
            </w:r>
          </w:p>
        </w:tc>
        <w:tc>
          <w:tcPr>
            <w:tcW w:w="1860" w:type="dxa"/>
            <w:tcMar>
              <w:top w:w="0" w:type="dxa"/>
              <w:bottom w:w="0" w:type="dxa"/>
            </w:tcMar>
            <w:vAlign w:val="center"/>
          </w:tcPr>
          <w:p w:rsidR="00A84501" w:rsidRDefault="00356F3F">
            <w:pPr>
              <w:keepNext/>
              <w:keepLines/>
              <w:spacing w:after="0" w:line="240" w:lineRule="auto"/>
              <w:jc w:val="right"/>
            </w:pPr>
            <w:r>
              <w:rPr>
                <w:sz w:val="18"/>
              </w:rPr>
              <w:t>3.760.750,05</w:t>
            </w:r>
          </w:p>
        </w:tc>
        <w:tc>
          <w:tcPr>
            <w:tcW w:w="1860" w:type="dxa"/>
            <w:tcMar>
              <w:top w:w="0" w:type="dxa"/>
              <w:bottom w:w="0" w:type="dxa"/>
            </w:tcMar>
            <w:vAlign w:val="center"/>
          </w:tcPr>
          <w:p w:rsidR="00A84501" w:rsidRDefault="00356F3F">
            <w:pPr>
              <w:keepNext/>
              <w:keepLines/>
              <w:spacing w:after="0" w:line="240" w:lineRule="auto"/>
              <w:jc w:val="right"/>
            </w:pPr>
            <w:r>
              <w:rPr>
                <w:sz w:val="18"/>
              </w:rPr>
              <w:t>3.760.750,05</w:t>
            </w:r>
          </w:p>
        </w:tc>
        <w:tc>
          <w:tcPr>
            <w:tcW w:w="700" w:type="dxa"/>
            <w:tcMar>
              <w:top w:w="0" w:type="dxa"/>
              <w:bottom w:w="0" w:type="dxa"/>
            </w:tcMar>
            <w:vAlign w:val="center"/>
          </w:tcPr>
          <w:p w:rsidR="00A84501" w:rsidRDefault="00356F3F">
            <w:pPr>
              <w:keepNext/>
              <w:keepLines/>
              <w:spacing w:after="0" w:line="240" w:lineRule="auto"/>
              <w:jc w:val="right"/>
            </w:pPr>
            <w:r>
              <w:rPr>
                <w:sz w:val="18"/>
              </w:rPr>
              <w:t>100</w:t>
            </w:r>
          </w:p>
        </w:tc>
      </w:tr>
    </w:tbl>
    <w:p w:rsidR="00A84501" w:rsidRDefault="00A84501">
      <w:pPr>
        <w:spacing w:after="0"/>
      </w:pPr>
    </w:p>
    <w:p w:rsidR="00A84501" w:rsidRDefault="00356F3F">
      <w:r>
        <w:t>Nije bilo ulaganja u poslovne objekte.</w:t>
      </w:r>
    </w:p>
    <w:p w:rsidR="00A84501" w:rsidRDefault="00A84501"/>
    <w:p w:rsidR="00A84501" w:rsidRDefault="00356F3F">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0221</w:t>
            </w:r>
          </w:p>
        </w:tc>
        <w:tc>
          <w:tcPr>
            <w:tcW w:w="3180" w:type="dxa"/>
            <w:tcMar>
              <w:top w:w="0" w:type="dxa"/>
              <w:bottom w:w="0" w:type="dxa"/>
            </w:tcMar>
            <w:vAlign w:val="center"/>
          </w:tcPr>
          <w:p w:rsidR="00A84501" w:rsidRDefault="00356F3F">
            <w:pPr>
              <w:keepNext/>
              <w:keepLines/>
              <w:spacing w:after="0" w:line="240" w:lineRule="auto"/>
            </w:pPr>
            <w:r>
              <w:rPr>
                <w:sz w:val="18"/>
              </w:rPr>
              <w:t>Uredska oprema i namještaj</w:t>
            </w:r>
          </w:p>
        </w:tc>
        <w:tc>
          <w:tcPr>
            <w:tcW w:w="700" w:type="dxa"/>
            <w:tcMar>
              <w:top w:w="0" w:type="dxa"/>
              <w:bottom w:w="0" w:type="dxa"/>
            </w:tcMar>
            <w:vAlign w:val="center"/>
          </w:tcPr>
          <w:p w:rsidR="00A84501" w:rsidRDefault="00356F3F">
            <w:pPr>
              <w:keepNext/>
              <w:keepLines/>
              <w:spacing w:after="0" w:line="240" w:lineRule="auto"/>
            </w:pPr>
            <w:r>
              <w:rPr>
                <w:sz w:val="18"/>
              </w:rPr>
              <w:t>0221</w:t>
            </w:r>
          </w:p>
        </w:tc>
        <w:tc>
          <w:tcPr>
            <w:tcW w:w="1860" w:type="dxa"/>
            <w:tcMar>
              <w:top w:w="0" w:type="dxa"/>
              <w:bottom w:w="0" w:type="dxa"/>
            </w:tcMar>
            <w:vAlign w:val="center"/>
          </w:tcPr>
          <w:p w:rsidR="00A84501" w:rsidRDefault="00356F3F">
            <w:pPr>
              <w:keepNext/>
              <w:keepLines/>
              <w:spacing w:after="0" w:line="240" w:lineRule="auto"/>
              <w:jc w:val="right"/>
            </w:pPr>
            <w:r>
              <w:rPr>
                <w:sz w:val="18"/>
              </w:rPr>
              <w:t>431.350,66</w:t>
            </w:r>
          </w:p>
        </w:tc>
        <w:tc>
          <w:tcPr>
            <w:tcW w:w="1860" w:type="dxa"/>
            <w:tcMar>
              <w:top w:w="0" w:type="dxa"/>
              <w:bottom w:w="0" w:type="dxa"/>
            </w:tcMar>
            <w:vAlign w:val="center"/>
          </w:tcPr>
          <w:p w:rsidR="00A84501" w:rsidRDefault="00356F3F">
            <w:pPr>
              <w:keepNext/>
              <w:keepLines/>
              <w:spacing w:after="0" w:line="240" w:lineRule="auto"/>
              <w:jc w:val="right"/>
            </w:pPr>
            <w:r>
              <w:rPr>
                <w:sz w:val="18"/>
              </w:rPr>
              <w:t>435.945,39</w:t>
            </w:r>
          </w:p>
        </w:tc>
        <w:tc>
          <w:tcPr>
            <w:tcW w:w="700" w:type="dxa"/>
            <w:tcMar>
              <w:top w:w="0" w:type="dxa"/>
              <w:bottom w:w="0" w:type="dxa"/>
            </w:tcMar>
            <w:vAlign w:val="center"/>
          </w:tcPr>
          <w:p w:rsidR="00A84501" w:rsidRDefault="00356F3F">
            <w:pPr>
              <w:keepNext/>
              <w:keepLines/>
              <w:spacing w:after="0" w:line="240" w:lineRule="auto"/>
              <w:jc w:val="right"/>
            </w:pPr>
            <w:r>
              <w:rPr>
                <w:sz w:val="18"/>
              </w:rPr>
              <w:t>101,1</w:t>
            </w:r>
          </w:p>
        </w:tc>
      </w:tr>
    </w:tbl>
    <w:p w:rsidR="00A84501" w:rsidRDefault="00A84501">
      <w:pPr>
        <w:spacing w:after="0"/>
      </w:pPr>
    </w:p>
    <w:p w:rsidR="00A84501" w:rsidRDefault="00356F3F">
      <w:r>
        <w:t>Nabavljen je uredski namještaj za administrativno osoblje i ured ravnatelja. </w:t>
      </w:r>
    </w:p>
    <w:p w:rsidR="00A84501" w:rsidRDefault="00A84501"/>
    <w:p w:rsidR="00A84501" w:rsidRDefault="00356F3F">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Indeks </w:t>
            </w:r>
            <w:r>
              <w:rPr>
                <w:b/>
                <w:sz w:val="18"/>
              </w:rPr>
              <w:t>(%)</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0223</w:t>
            </w:r>
          </w:p>
        </w:tc>
        <w:tc>
          <w:tcPr>
            <w:tcW w:w="3180" w:type="dxa"/>
            <w:tcMar>
              <w:top w:w="0" w:type="dxa"/>
              <w:bottom w:w="0" w:type="dxa"/>
            </w:tcMar>
            <w:vAlign w:val="center"/>
          </w:tcPr>
          <w:p w:rsidR="00A84501" w:rsidRDefault="00356F3F">
            <w:pPr>
              <w:keepNext/>
              <w:keepLines/>
              <w:spacing w:after="0" w:line="240" w:lineRule="auto"/>
            </w:pPr>
            <w:r>
              <w:rPr>
                <w:sz w:val="18"/>
              </w:rPr>
              <w:t>Oprema za održavanje i zaštitu</w:t>
            </w:r>
          </w:p>
        </w:tc>
        <w:tc>
          <w:tcPr>
            <w:tcW w:w="700" w:type="dxa"/>
            <w:tcMar>
              <w:top w:w="0" w:type="dxa"/>
              <w:bottom w:w="0" w:type="dxa"/>
            </w:tcMar>
            <w:vAlign w:val="center"/>
          </w:tcPr>
          <w:p w:rsidR="00A84501" w:rsidRDefault="00356F3F">
            <w:pPr>
              <w:keepNext/>
              <w:keepLines/>
              <w:spacing w:after="0" w:line="240" w:lineRule="auto"/>
            </w:pPr>
            <w:r>
              <w:rPr>
                <w:sz w:val="18"/>
              </w:rPr>
              <w:t>0223</w:t>
            </w:r>
          </w:p>
        </w:tc>
        <w:tc>
          <w:tcPr>
            <w:tcW w:w="1860" w:type="dxa"/>
            <w:tcMar>
              <w:top w:w="0" w:type="dxa"/>
              <w:bottom w:w="0" w:type="dxa"/>
            </w:tcMar>
            <w:vAlign w:val="center"/>
          </w:tcPr>
          <w:p w:rsidR="00A84501" w:rsidRDefault="00356F3F">
            <w:pPr>
              <w:keepNext/>
              <w:keepLines/>
              <w:spacing w:after="0" w:line="240" w:lineRule="auto"/>
              <w:jc w:val="right"/>
            </w:pPr>
            <w:r>
              <w:rPr>
                <w:sz w:val="18"/>
              </w:rPr>
              <w:t>22.888,07</w:t>
            </w:r>
          </w:p>
        </w:tc>
        <w:tc>
          <w:tcPr>
            <w:tcW w:w="1860" w:type="dxa"/>
            <w:tcMar>
              <w:top w:w="0" w:type="dxa"/>
              <w:bottom w:w="0" w:type="dxa"/>
            </w:tcMar>
            <w:vAlign w:val="center"/>
          </w:tcPr>
          <w:p w:rsidR="00A84501" w:rsidRDefault="00356F3F">
            <w:pPr>
              <w:keepNext/>
              <w:keepLines/>
              <w:spacing w:after="0" w:line="240" w:lineRule="auto"/>
              <w:jc w:val="right"/>
            </w:pPr>
            <w:r>
              <w:rPr>
                <w:sz w:val="18"/>
              </w:rPr>
              <w:t>29.696,28</w:t>
            </w:r>
          </w:p>
        </w:tc>
        <w:tc>
          <w:tcPr>
            <w:tcW w:w="700" w:type="dxa"/>
            <w:tcMar>
              <w:top w:w="0" w:type="dxa"/>
              <w:bottom w:w="0" w:type="dxa"/>
            </w:tcMar>
            <w:vAlign w:val="center"/>
          </w:tcPr>
          <w:p w:rsidR="00A84501" w:rsidRDefault="00356F3F">
            <w:pPr>
              <w:keepNext/>
              <w:keepLines/>
              <w:spacing w:after="0" w:line="240" w:lineRule="auto"/>
              <w:jc w:val="right"/>
            </w:pPr>
            <w:r>
              <w:rPr>
                <w:sz w:val="18"/>
              </w:rPr>
              <w:t>129,7</w:t>
            </w:r>
          </w:p>
        </w:tc>
      </w:tr>
    </w:tbl>
    <w:p w:rsidR="00A84501" w:rsidRDefault="00A84501">
      <w:pPr>
        <w:spacing w:after="0"/>
      </w:pPr>
    </w:p>
    <w:p w:rsidR="00A84501" w:rsidRDefault="00356F3F">
      <w:r>
        <w:t>Povećanje od 29,7 % odnosi se na nabavu sigurnosnih elektronskih brava za potrebe škole i učeničkog doma. </w:t>
      </w:r>
    </w:p>
    <w:p w:rsidR="00A84501" w:rsidRDefault="00A84501"/>
    <w:p w:rsidR="00A84501" w:rsidRDefault="00356F3F">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0226</w:t>
            </w:r>
          </w:p>
        </w:tc>
        <w:tc>
          <w:tcPr>
            <w:tcW w:w="3180" w:type="dxa"/>
            <w:tcMar>
              <w:top w:w="0" w:type="dxa"/>
              <w:bottom w:w="0" w:type="dxa"/>
            </w:tcMar>
            <w:vAlign w:val="center"/>
          </w:tcPr>
          <w:p w:rsidR="00A84501" w:rsidRDefault="00356F3F">
            <w:pPr>
              <w:keepNext/>
              <w:keepLines/>
              <w:spacing w:after="0" w:line="240" w:lineRule="auto"/>
            </w:pPr>
            <w:r>
              <w:rPr>
                <w:sz w:val="18"/>
              </w:rPr>
              <w:t>Sportska i glazbena oprema</w:t>
            </w:r>
          </w:p>
        </w:tc>
        <w:tc>
          <w:tcPr>
            <w:tcW w:w="700" w:type="dxa"/>
            <w:tcMar>
              <w:top w:w="0" w:type="dxa"/>
              <w:bottom w:w="0" w:type="dxa"/>
            </w:tcMar>
            <w:vAlign w:val="center"/>
          </w:tcPr>
          <w:p w:rsidR="00A84501" w:rsidRDefault="00356F3F">
            <w:pPr>
              <w:keepNext/>
              <w:keepLines/>
              <w:spacing w:after="0" w:line="240" w:lineRule="auto"/>
            </w:pPr>
            <w:r>
              <w:rPr>
                <w:sz w:val="18"/>
              </w:rPr>
              <w:t>0226</w:t>
            </w:r>
          </w:p>
        </w:tc>
        <w:tc>
          <w:tcPr>
            <w:tcW w:w="1860" w:type="dxa"/>
            <w:tcMar>
              <w:top w:w="0" w:type="dxa"/>
              <w:bottom w:w="0" w:type="dxa"/>
            </w:tcMar>
            <w:vAlign w:val="center"/>
          </w:tcPr>
          <w:p w:rsidR="00A84501" w:rsidRDefault="00356F3F">
            <w:pPr>
              <w:keepNext/>
              <w:keepLines/>
              <w:spacing w:after="0" w:line="240" w:lineRule="auto"/>
              <w:jc w:val="right"/>
            </w:pPr>
            <w:r>
              <w:rPr>
                <w:sz w:val="18"/>
              </w:rPr>
              <w:t>9.389,94</w:t>
            </w:r>
          </w:p>
        </w:tc>
        <w:tc>
          <w:tcPr>
            <w:tcW w:w="1860" w:type="dxa"/>
            <w:tcMar>
              <w:top w:w="0" w:type="dxa"/>
              <w:bottom w:w="0" w:type="dxa"/>
            </w:tcMar>
            <w:vAlign w:val="center"/>
          </w:tcPr>
          <w:p w:rsidR="00A84501" w:rsidRDefault="00356F3F">
            <w:pPr>
              <w:keepNext/>
              <w:keepLines/>
              <w:spacing w:after="0" w:line="240" w:lineRule="auto"/>
              <w:jc w:val="right"/>
            </w:pPr>
            <w:r>
              <w:rPr>
                <w:sz w:val="18"/>
              </w:rPr>
              <w:t>8.824,05</w:t>
            </w:r>
          </w:p>
        </w:tc>
        <w:tc>
          <w:tcPr>
            <w:tcW w:w="700" w:type="dxa"/>
            <w:tcMar>
              <w:top w:w="0" w:type="dxa"/>
              <w:bottom w:w="0" w:type="dxa"/>
            </w:tcMar>
            <w:vAlign w:val="center"/>
          </w:tcPr>
          <w:p w:rsidR="00A84501" w:rsidRDefault="00356F3F">
            <w:pPr>
              <w:keepNext/>
              <w:keepLines/>
              <w:spacing w:after="0" w:line="240" w:lineRule="auto"/>
              <w:jc w:val="right"/>
            </w:pPr>
            <w:r>
              <w:rPr>
                <w:sz w:val="18"/>
              </w:rPr>
              <w:t>94,0</w:t>
            </w:r>
          </w:p>
        </w:tc>
      </w:tr>
    </w:tbl>
    <w:p w:rsidR="00A84501" w:rsidRDefault="00A84501">
      <w:pPr>
        <w:spacing w:after="0"/>
      </w:pPr>
    </w:p>
    <w:p w:rsidR="00A84501" w:rsidRDefault="00356F3F">
      <w:r>
        <w:t>Po izvršenoj inventuri na prijedlog inventurne komisije izvršen je otis dotrajale opreme. </w:t>
      </w:r>
    </w:p>
    <w:p w:rsidR="00A84501" w:rsidRDefault="00A84501"/>
    <w:p w:rsidR="00A84501" w:rsidRDefault="00356F3F">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0227</w:t>
            </w:r>
          </w:p>
        </w:tc>
        <w:tc>
          <w:tcPr>
            <w:tcW w:w="3180" w:type="dxa"/>
            <w:tcMar>
              <w:top w:w="0" w:type="dxa"/>
              <w:bottom w:w="0" w:type="dxa"/>
            </w:tcMar>
            <w:vAlign w:val="center"/>
          </w:tcPr>
          <w:p w:rsidR="00A84501" w:rsidRDefault="00356F3F">
            <w:pPr>
              <w:keepNext/>
              <w:keepLines/>
              <w:spacing w:after="0" w:line="240" w:lineRule="auto"/>
            </w:pPr>
            <w:r>
              <w:rPr>
                <w:sz w:val="18"/>
              </w:rPr>
              <w:t>Uređaji, strojevi i oprema za ostale namjene</w:t>
            </w:r>
          </w:p>
        </w:tc>
        <w:tc>
          <w:tcPr>
            <w:tcW w:w="700" w:type="dxa"/>
            <w:tcMar>
              <w:top w:w="0" w:type="dxa"/>
              <w:bottom w:w="0" w:type="dxa"/>
            </w:tcMar>
            <w:vAlign w:val="center"/>
          </w:tcPr>
          <w:p w:rsidR="00A84501" w:rsidRDefault="00356F3F">
            <w:pPr>
              <w:keepNext/>
              <w:keepLines/>
              <w:spacing w:after="0" w:line="240" w:lineRule="auto"/>
            </w:pPr>
            <w:r>
              <w:rPr>
                <w:sz w:val="18"/>
              </w:rPr>
              <w:t>0227</w:t>
            </w:r>
          </w:p>
        </w:tc>
        <w:tc>
          <w:tcPr>
            <w:tcW w:w="1860" w:type="dxa"/>
            <w:tcMar>
              <w:top w:w="0" w:type="dxa"/>
              <w:bottom w:w="0" w:type="dxa"/>
            </w:tcMar>
            <w:vAlign w:val="center"/>
          </w:tcPr>
          <w:p w:rsidR="00A84501" w:rsidRDefault="00356F3F">
            <w:pPr>
              <w:keepNext/>
              <w:keepLines/>
              <w:spacing w:after="0" w:line="240" w:lineRule="auto"/>
              <w:jc w:val="right"/>
            </w:pPr>
            <w:r>
              <w:rPr>
                <w:sz w:val="18"/>
              </w:rPr>
              <w:t>48.401,88</w:t>
            </w:r>
          </w:p>
        </w:tc>
        <w:tc>
          <w:tcPr>
            <w:tcW w:w="1860" w:type="dxa"/>
            <w:tcMar>
              <w:top w:w="0" w:type="dxa"/>
              <w:bottom w:w="0" w:type="dxa"/>
            </w:tcMar>
            <w:vAlign w:val="center"/>
          </w:tcPr>
          <w:p w:rsidR="00A84501" w:rsidRDefault="00356F3F">
            <w:pPr>
              <w:keepNext/>
              <w:keepLines/>
              <w:spacing w:after="0" w:line="240" w:lineRule="auto"/>
              <w:jc w:val="right"/>
            </w:pPr>
            <w:r>
              <w:rPr>
                <w:sz w:val="18"/>
              </w:rPr>
              <w:t>51.851,30</w:t>
            </w:r>
          </w:p>
        </w:tc>
        <w:tc>
          <w:tcPr>
            <w:tcW w:w="700" w:type="dxa"/>
            <w:tcMar>
              <w:top w:w="0" w:type="dxa"/>
              <w:bottom w:w="0" w:type="dxa"/>
            </w:tcMar>
            <w:vAlign w:val="center"/>
          </w:tcPr>
          <w:p w:rsidR="00A84501" w:rsidRDefault="00356F3F">
            <w:pPr>
              <w:keepNext/>
              <w:keepLines/>
              <w:spacing w:after="0" w:line="240" w:lineRule="auto"/>
              <w:jc w:val="right"/>
            </w:pPr>
            <w:r>
              <w:rPr>
                <w:sz w:val="18"/>
              </w:rPr>
              <w:t>107,1</w:t>
            </w:r>
          </w:p>
        </w:tc>
      </w:tr>
    </w:tbl>
    <w:p w:rsidR="00A84501" w:rsidRDefault="00A84501">
      <w:pPr>
        <w:spacing w:after="0"/>
      </w:pPr>
    </w:p>
    <w:p w:rsidR="00A84501" w:rsidRDefault="00356F3F">
      <w:r>
        <w:t>Nabavljena je sušilica za rublje i parni čistač za potrebe učeničkog doma, bušilice i pile za stolarsku radionu.</w:t>
      </w:r>
    </w:p>
    <w:p w:rsidR="00A84501" w:rsidRDefault="00A84501"/>
    <w:p w:rsidR="00A84501" w:rsidRDefault="00356F3F">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0231</w:t>
            </w:r>
          </w:p>
        </w:tc>
        <w:tc>
          <w:tcPr>
            <w:tcW w:w="3180" w:type="dxa"/>
            <w:tcMar>
              <w:top w:w="0" w:type="dxa"/>
              <w:bottom w:w="0" w:type="dxa"/>
            </w:tcMar>
            <w:vAlign w:val="center"/>
          </w:tcPr>
          <w:p w:rsidR="00A84501" w:rsidRDefault="00356F3F">
            <w:pPr>
              <w:keepNext/>
              <w:keepLines/>
              <w:spacing w:after="0" w:line="240" w:lineRule="auto"/>
            </w:pPr>
            <w:r>
              <w:rPr>
                <w:sz w:val="18"/>
              </w:rPr>
              <w:t>Prijevozna sredstva u cestovnom prometu</w:t>
            </w:r>
          </w:p>
        </w:tc>
        <w:tc>
          <w:tcPr>
            <w:tcW w:w="700" w:type="dxa"/>
            <w:tcMar>
              <w:top w:w="0" w:type="dxa"/>
              <w:bottom w:w="0" w:type="dxa"/>
            </w:tcMar>
            <w:vAlign w:val="center"/>
          </w:tcPr>
          <w:p w:rsidR="00A84501" w:rsidRDefault="00356F3F">
            <w:pPr>
              <w:keepNext/>
              <w:keepLines/>
              <w:spacing w:after="0" w:line="240" w:lineRule="auto"/>
            </w:pPr>
            <w:r>
              <w:rPr>
                <w:sz w:val="18"/>
              </w:rPr>
              <w:t>0231</w:t>
            </w:r>
          </w:p>
        </w:tc>
        <w:tc>
          <w:tcPr>
            <w:tcW w:w="1860" w:type="dxa"/>
            <w:tcMar>
              <w:top w:w="0" w:type="dxa"/>
              <w:bottom w:w="0" w:type="dxa"/>
            </w:tcMar>
            <w:vAlign w:val="center"/>
          </w:tcPr>
          <w:p w:rsidR="00A84501" w:rsidRDefault="00356F3F">
            <w:pPr>
              <w:keepNext/>
              <w:keepLines/>
              <w:spacing w:after="0" w:line="240" w:lineRule="auto"/>
              <w:jc w:val="right"/>
            </w:pPr>
            <w:r>
              <w:rPr>
                <w:sz w:val="18"/>
              </w:rPr>
              <w:t>78.054,28</w:t>
            </w:r>
          </w:p>
        </w:tc>
        <w:tc>
          <w:tcPr>
            <w:tcW w:w="1860" w:type="dxa"/>
            <w:tcMar>
              <w:top w:w="0" w:type="dxa"/>
              <w:bottom w:w="0" w:type="dxa"/>
            </w:tcMar>
            <w:vAlign w:val="center"/>
          </w:tcPr>
          <w:p w:rsidR="00A84501" w:rsidRDefault="00356F3F">
            <w:pPr>
              <w:keepNext/>
              <w:keepLines/>
              <w:spacing w:after="0" w:line="240" w:lineRule="auto"/>
              <w:jc w:val="right"/>
            </w:pPr>
            <w:r>
              <w:rPr>
                <w:sz w:val="18"/>
              </w:rPr>
              <w:t>53.301,48</w:t>
            </w:r>
          </w:p>
        </w:tc>
        <w:tc>
          <w:tcPr>
            <w:tcW w:w="700" w:type="dxa"/>
            <w:tcMar>
              <w:top w:w="0" w:type="dxa"/>
              <w:bottom w:w="0" w:type="dxa"/>
            </w:tcMar>
            <w:vAlign w:val="center"/>
          </w:tcPr>
          <w:p w:rsidR="00A84501" w:rsidRDefault="00356F3F">
            <w:pPr>
              <w:keepNext/>
              <w:keepLines/>
              <w:spacing w:after="0" w:line="240" w:lineRule="auto"/>
              <w:jc w:val="right"/>
            </w:pPr>
            <w:r>
              <w:rPr>
                <w:sz w:val="18"/>
              </w:rPr>
              <w:t>68,3</w:t>
            </w:r>
          </w:p>
        </w:tc>
      </w:tr>
    </w:tbl>
    <w:p w:rsidR="00A84501" w:rsidRDefault="00A84501">
      <w:pPr>
        <w:spacing w:after="0"/>
      </w:pPr>
    </w:p>
    <w:p w:rsidR="00A84501" w:rsidRDefault="00356F3F">
      <w:r>
        <w:t>Škola je zbog nabave novog kombi vozila u 2024. godini izvršila prodaju starog školskog kombija. Njegova vrijednost isknjižena je iz poslovnih knjiga. </w:t>
      </w:r>
    </w:p>
    <w:p w:rsidR="00A84501" w:rsidRDefault="00A84501"/>
    <w:p w:rsidR="00A84501" w:rsidRDefault="00356F3F">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0241</w:t>
            </w:r>
          </w:p>
        </w:tc>
        <w:tc>
          <w:tcPr>
            <w:tcW w:w="3180" w:type="dxa"/>
            <w:tcMar>
              <w:top w:w="0" w:type="dxa"/>
              <w:bottom w:w="0" w:type="dxa"/>
            </w:tcMar>
            <w:vAlign w:val="center"/>
          </w:tcPr>
          <w:p w:rsidR="00A84501" w:rsidRDefault="00356F3F">
            <w:pPr>
              <w:keepNext/>
              <w:keepLines/>
              <w:spacing w:after="0" w:line="240" w:lineRule="auto"/>
            </w:pPr>
            <w:r>
              <w:rPr>
                <w:sz w:val="18"/>
              </w:rPr>
              <w:t>Knjige</w:t>
            </w:r>
          </w:p>
        </w:tc>
        <w:tc>
          <w:tcPr>
            <w:tcW w:w="700" w:type="dxa"/>
            <w:tcMar>
              <w:top w:w="0" w:type="dxa"/>
              <w:bottom w:w="0" w:type="dxa"/>
            </w:tcMar>
            <w:vAlign w:val="center"/>
          </w:tcPr>
          <w:p w:rsidR="00A84501" w:rsidRDefault="00356F3F">
            <w:pPr>
              <w:keepNext/>
              <w:keepLines/>
              <w:spacing w:after="0" w:line="240" w:lineRule="auto"/>
            </w:pPr>
            <w:r>
              <w:rPr>
                <w:sz w:val="18"/>
              </w:rPr>
              <w:t>0241</w:t>
            </w:r>
          </w:p>
        </w:tc>
        <w:tc>
          <w:tcPr>
            <w:tcW w:w="1860" w:type="dxa"/>
            <w:tcMar>
              <w:top w:w="0" w:type="dxa"/>
              <w:bottom w:w="0" w:type="dxa"/>
            </w:tcMar>
            <w:vAlign w:val="center"/>
          </w:tcPr>
          <w:p w:rsidR="00A84501" w:rsidRDefault="00356F3F">
            <w:pPr>
              <w:keepNext/>
              <w:keepLines/>
              <w:spacing w:after="0" w:line="240" w:lineRule="auto"/>
              <w:jc w:val="right"/>
            </w:pPr>
            <w:r>
              <w:rPr>
                <w:sz w:val="18"/>
              </w:rPr>
              <w:t>136.964,05</w:t>
            </w:r>
          </w:p>
        </w:tc>
        <w:tc>
          <w:tcPr>
            <w:tcW w:w="1860" w:type="dxa"/>
            <w:tcMar>
              <w:top w:w="0" w:type="dxa"/>
              <w:bottom w:w="0" w:type="dxa"/>
            </w:tcMar>
            <w:vAlign w:val="center"/>
          </w:tcPr>
          <w:p w:rsidR="00A84501" w:rsidRDefault="00356F3F">
            <w:pPr>
              <w:keepNext/>
              <w:keepLines/>
              <w:spacing w:after="0" w:line="240" w:lineRule="auto"/>
              <w:jc w:val="right"/>
            </w:pPr>
            <w:r>
              <w:rPr>
                <w:sz w:val="18"/>
              </w:rPr>
              <w:t>140.017,86</w:t>
            </w:r>
          </w:p>
        </w:tc>
        <w:tc>
          <w:tcPr>
            <w:tcW w:w="700" w:type="dxa"/>
            <w:tcMar>
              <w:top w:w="0" w:type="dxa"/>
              <w:bottom w:w="0" w:type="dxa"/>
            </w:tcMar>
            <w:vAlign w:val="center"/>
          </w:tcPr>
          <w:p w:rsidR="00A84501" w:rsidRDefault="00356F3F">
            <w:pPr>
              <w:keepNext/>
              <w:keepLines/>
              <w:spacing w:after="0" w:line="240" w:lineRule="auto"/>
              <w:jc w:val="right"/>
            </w:pPr>
            <w:r>
              <w:rPr>
                <w:sz w:val="18"/>
              </w:rPr>
              <w:t>102,2</w:t>
            </w:r>
          </w:p>
        </w:tc>
      </w:tr>
    </w:tbl>
    <w:p w:rsidR="00A84501" w:rsidRDefault="00A84501">
      <w:pPr>
        <w:spacing w:after="0"/>
      </w:pPr>
    </w:p>
    <w:p w:rsidR="00A84501" w:rsidRDefault="00356F3F">
      <w:r>
        <w:t>Uložena su sredstva u nabavu knjižne građe. Dio sredstava osigurao je Osnivač, a dio MZOM. </w:t>
      </w:r>
    </w:p>
    <w:p w:rsidR="00A84501" w:rsidRDefault="00A84501"/>
    <w:p w:rsidR="00A84501" w:rsidRDefault="00356F3F">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02924</w:t>
            </w:r>
          </w:p>
        </w:tc>
        <w:tc>
          <w:tcPr>
            <w:tcW w:w="3180" w:type="dxa"/>
            <w:tcMar>
              <w:top w:w="0" w:type="dxa"/>
              <w:bottom w:w="0" w:type="dxa"/>
            </w:tcMar>
            <w:vAlign w:val="center"/>
          </w:tcPr>
          <w:p w:rsidR="00A84501" w:rsidRDefault="00356F3F">
            <w:pPr>
              <w:keepNext/>
              <w:keepLines/>
              <w:spacing w:after="0" w:line="240" w:lineRule="auto"/>
            </w:pPr>
            <w:r>
              <w:rPr>
                <w:sz w:val="18"/>
              </w:rPr>
              <w:t>Ispravak</w:t>
            </w:r>
            <w:r>
              <w:rPr>
                <w:sz w:val="18"/>
              </w:rPr>
              <w:t xml:space="preserve"> vrijednosti knjiga, umjetničkih djela i ostalih izložbenih vrijednosti</w:t>
            </w:r>
          </w:p>
        </w:tc>
        <w:tc>
          <w:tcPr>
            <w:tcW w:w="700" w:type="dxa"/>
            <w:tcMar>
              <w:top w:w="0" w:type="dxa"/>
              <w:bottom w:w="0" w:type="dxa"/>
            </w:tcMar>
            <w:vAlign w:val="center"/>
          </w:tcPr>
          <w:p w:rsidR="00A84501" w:rsidRDefault="00356F3F">
            <w:pPr>
              <w:keepNext/>
              <w:keepLines/>
              <w:spacing w:after="0" w:line="240" w:lineRule="auto"/>
            </w:pPr>
            <w:r>
              <w:rPr>
                <w:sz w:val="18"/>
              </w:rPr>
              <w:t>02924</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27.458,38</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Do 2025. nije se vršila amortizacija knjižne građe.</w:t>
      </w:r>
    </w:p>
    <w:p w:rsidR="00A84501" w:rsidRDefault="00A84501"/>
    <w:p w:rsidR="00A84501" w:rsidRDefault="00356F3F">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042</w:t>
            </w:r>
          </w:p>
        </w:tc>
        <w:tc>
          <w:tcPr>
            <w:tcW w:w="3180" w:type="dxa"/>
            <w:tcMar>
              <w:top w:w="0" w:type="dxa"/>
              <w:bottom w:w="0" w:type="dxa"/>
            </w:tcMar>
            <w:vAlign w:val="center"/>
          </w:tcPr>
          <w:p w:rsidR="00A84501" w:rsidRDefault="00356F3F">
            <w:pPr>
              <w:keepNext/>
              <w:keepLines/>
              <w:spacing w:after="0" w:line="240" w:lineRule="auto"/>
            </w:pPr>
            <w:r>
              <w:rPr>
                <w:sz w:val="18"/>
              </w:rPr>
              <w:t>Sitni inventar i autogume u upotrebi</w:t>
            </w:r>
          </w:p>
        </w:tc>
        <w:tc>
          <w:tcPr>
            <w:tcW w:w="700" w:type="dxa"/>
            <w:tcMar>
              <w:top w:w="0" w:type="dxa"/>
              <w:bottom w:w="0" w:type="dxa"/>
            </w:tcMar>
            <w:vAlign w:val="center"/>
          </w:tcPr>
          <w:p w:rsidR="00A84501" w:rsidRDefault="00356F3F">
            <w:pPr>
              <w:keepNext/>
              <w:keepLines/>
              <w:spacing w:after="0" w:line="240" w:lineRule="auto"/>
            </w:pPr>
            <w:r>
              <w:rPr>
                <w:sz w:val="18"/>
              </w:rPr>
              <w:t>042</w:t>
            </w:r>
          </w:p>
        </w:tc>
        <w:tc>
          <w:tcPr>
            <w:tcW w:w="1860" w:type="dxa"/>
            <w:tcMar>
              <w:top w:w="0" w:type="dxa"/>
              <w:bottom w:w="0" w:type="dxa"/>
            </w:tcMar>
            <w:vAlign w:val="center"/>
          </w:tcPr>
          <w:p w:rsidR="00A84501" w:rsidRDefault="00356F3F">
            <w:pPr>
              <w:keepNext/>
              <w:keepLines/>
              <w:spacing w:after="0" w:line="240" w:lineRule="auto"/>
              <w:jc w:val="right"/>
            </w:pPr>
            <w:r>
              <w:rPr>
                <w:sz w:val="18"/>
              </w:rPr>
              <w:t>110.583,48</w:t>
            </w:r>
          </w:p>
        </w:tc>
        <w:tc>
          <w:tcPr>
            <w:tcW w:w="1860" w:type="dxa"/>
            <w:tcMar>
              <w:top w:w="0" w:type="dxa"/>
              <w:bottom w:w="0" w:type="dxa"/>
            </w:tcMar>
            <w:vAlign w:val="center"/>
          </w:tcPr>
          <w:p w:rsidR="00A84501" w:rsidRDefault="00356F3F">
            <w:pPr>
              <w:keepNext/>
              <w:keepLines/>
              <w:spacing w:after="0" w:line="240" w:lineRule="auto"/>
              <w:jc w:val="right"/>
            </w:pPr>
            <w:r>
              <w:rPr>
                <w:sz w:val="18"/>
              </w:rPr>
              <w:t>112.183,03</w:t>
            </w:r>
          </w:p>
        </w:tc>
        <w:tc>
          <w:tcPr>
            <w:tcW w:w="700" w:type="dxa"/>
            <w:tcMar>
              <w:top w:w="0" w:type="dxa"/>
              <w:bottom w:w="0" w:type="dxa"/>
            </w:tcMar>
            <w:vAlign w:val="center"/>
          </w:tcPr>
          <w:p w:rsidR="00A84501" w:rsidRDefault="00356F3F">
            <w:pPr>
              <w:keepNext/>
              <w:keepLines/>
              <w:spacing w:after="0" w:line="240" w:lineRule="auto"/>
              <w:jc w:val="right"/>
            </w:pPr>
            <w:r>
              <w:rPr>
                <w:sz w:val="18"/>
              </w:rPr>
              <w:t>101,4</w:t>
            </w:r>
          </w:p>
        </w:tc>
      </w:tr>
    </w:tbl>
    <w:p w:rsidR="00A84501" w:rsidRDefault="00A84501">
      <w:pPr>
        <w:spacing w:after="0"/>
      </w:pPr>
    </w:p>
    <w:p w:rsidR="00A84501" w:rsidRDefault="00356F3F">
      <w:r>
        <w:t>Nabavljen je sitni inventar neophodan za školske praktikume i učenički dom. </w:t>
      </w:r>
    </w:p>
    <w:p w:rsidR="00A84501" w:rsidRDefault="00A84501"/>
    <w:p w:rsidR="00A84501" w:rsidRDefault="00356F3F">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05</w:t>
            </w:r>
          </w:p>
        </w:tc>
        <w:tc>
          <w:tcPr>
            <w:tcW w:w="3180" w:type="dxa"/>
            <w:tcMar>
              <w:top w:w="0" w:type="dxa"/>
              <w:bottom w:w="0" w:type="dxa"/>
            </w:tcMar>
            <w:vAlign w:val="center"/>
          </w:tcPr>
          <w:p w:rsidR="00A84501" w:rsidRDefault="00356F3F">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A84501" w:rsidRDefault="00356F3F">
            <w:pPr>
              <w:keepNext/>
              <w:keepLines/>
              <w:spacing w:after="0" w:line="240" w:lineRule="auto"/>
            </w:pPr>
            <w:r>
              <w:rPr>
                <w:sz w:val="18"/>
              </w:rPr>
              <w:t>05</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65.272,00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Evidentirana je vrijednost projektne dokumentacije za prijavu na projekt energetske obnove zgrade škole i učeničkog doma. </w:t>
      </w:r>
    </w:p>
    <w:p w:rsidR="00A84501" w:rsidRDefault="00A84501"/>
    <w:p w:rsidR="00A84501" w:rsidRDefault="00356F3F">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11</w:t>
            </w:r>
          </w:p>
        </w:tc>
        <w:tc>
          <w:tcPr>
            <w:tcW w:w="3180" w:type="dxa"/>
            <w:tcMar>
              <w:top w:w="0" w:type="dxa"/>
              <w:bottom w:w="0" w:type="dxa"/>
            </w:tcMar>
            <w:vAlign w:val="center"/>
          </w:tcPr>
          <w:p w:rsidR="00A84501" w:rsidRDefault="00356F3F">
            <w:pPr>
              <w:keepNext/>
              <w:keepLines/>
              <w:spacing w:after="0" w:line="240" w:lineRule="auto"/>
            </w:pPr>
            <w:r>
              <w:rPr>
                <w:sz w:val="18"/>
              </w:rPr>
              <w:t>Novac u banci i blagajni (šifre 111+112 do 114)</w:t>
            </w:r>
          </w:p>
        </w:tc>
        <w:tc>
          <w:tcPr>
            <w:tcW w:w="700" w:type="dxa"/>
            <w:tcMar>
              <w:top w:w="0" w:type="dxa"/>
              <w:bottom w:w="0" w:type="dxa"/>
            </w:tcMar>
            <w:vAlign w:val="center"/>
          </w:tcPr>
          <w:p w:rsidR="00A84501" w:rsidRDefault="00356F3F">
            <w:pPr>
              <w:keepNext/>
              <w:keepLines/>
              <w:spacing w:after="0" w:line="240" w:lineRule="auto"/>
            </w:pPr>
            <w:r>
              <w:rPr>
                <w:sz w:val="18"/>
              </w:rPr>
              <w:t>11</w:t>
            </w:r>
          </w:p>
        </w:tc>
        <w:tc>
          <w:tcPr>
            <w:tcW w:w="1860" w:type="dxa"/>
            <w:tcMar>
              <w:top w:w="0" w:type="dxa"/>
              <w:bottom w:w="0" w:type="dxa"/>
            </w:tcMar>
            <w:vAlign w:val="center"/>
          </w:tcPr>
          <w:p w:rsidR="00A84501" w:rsidRDefault="00356F3F">
            <w:pPr>
              <w:keepNext/>
              <w:keepLines/>
              <w:spacing w:after="0" w:line="240" w:lineRule="auto"/>
              <w:jc w:val="right"/>
            </w:pPr>
            <w:r>
              <w:rPr>
                <w:sz w:val="18"/>
              </w:rPr>
              <w:t>45.855,55</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0</w:t>
            </w:r>
          </w:p>
        </w:tc>
      </w:tr>
    </w:tbl>
    <w:p w:rsidR="00A84501" w:rsidRDefault="00A84501">
      <w:pPr>
        <w:spacing w:after="0"/>
      </w:pPr>
    </w:p>
    <w:p w:rsidR="00A84501" w:rsidRDefault="00356F3F">
      <w:r>
        <w:t>Škola od 30.04.2025. ne posluje preko vlastitog žiro računa već preko jedinstvenog računa Riznice. </w:t>
      </w:r>
    </w:p>
    <w:p w:rsidR="00A84501" w:rsidRDefault="00A84501"/>
    <w:p w:rsidR="00A84501" w:rsidRDefault="00356F3F">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129</w:t>
            </w:r>
          </w:p>
        </w:tc>
        <w:tc>
          <w:tcPr>
            <w:tcW w:w="3180" w:type="dxa"/>
            <w:tcMar>
              <w:top w:w="0" w:type="dxa"/>
              <w:bottom w:w="0" w:type="dxa"/>
            </w:tcMar>
            <w:vAlign w:val="center"/>
          </w:tcPr>
          <w:p w:rsidR="00A84501" w:rsidRDefault="00356F3F">
            <w:pPr>
              <w:keepNext/>
              <w:keepLines/>
              <w:spacing w:after="0" w:line="240" w:lineRule="auto"/>
            </w:pPr>
            <w:r>
              <w:rPr>
                <w:sz w:val="18"/>
              </w:rPr>
              <w:t>Ostala potraživanja</w:t>
            </w:r>
          </w:p>
        </w:tc>
        <w:tc>
          <w:tcPr>
            <w:tcW w:w="700" w:type="dxa"/>
            <w:tcMar>
              <w:top w:w="0" w:type="dxa"/>
              <w:bottom w:w="0" w:type="dxa"/>
            </w:tcMar>
            <w:vAlign w:val="center"/>
          </w:tcPr>
          <w:p w:rsidR="00A84501" w:rsidRDefault="00356F3F">
            <w:pPr>
              <w:keepNext/>
              <w:keepLines/>
              <w:spacing w:after="0" w:line="240" w:lineRule="auto"/>
            </w:pPr>
            <w:r>
              <w:rPr>
                <w:sz w:val="18"/>
              </w:rPr>
              <w:t>129</w:t>
            </w:r>
          </w:p>
        </w:tc>
        <w:tc>
          <w:tcPr>
            <w:tcW w:w="1860" w:type="dxa"/>
            <w:tcMar>
              <w:top w:w="0" w:type="dxa"/>
              <w:bottom w:w="0" w:type="dxa"/>
            </w:tcMar>
            <w:vAlign w:val="center"/>
          </w:tcPr>
          <w:p w:rsidR="00A84501" w:rsidRDefault="00356F3F">
            <w:pPr>
              <w:keepNext/>
              <w:keepLines/>
              <w:spacing w:after="0" w:line="240" w:lineRule="auto"/>
              <w:jc w:val="right"/>
            </w:pPr>
            <w:r>
              <w:rPr>
                <w:sz w:val="18"/>
              </w:rPr>
              <w:t>1.254,28</w:t>
            </w:r>
          </w:p>
        </w:tc>
        <w:tc>
          <w:tcPr>
            <w:tcW w:w="1860" w:type="dxa"/>
            <w:tcMar>
              <w:top w:w="0" w:type="dxa"/>
              <w:bottom w:w="0" w:type="dxa"/>
            </w:tcMar>
            <w:vAlign w:val="center"/>
          </w:tcPr>
          <w:p w:rsidR="00A84501" w:rsidRDefault="00356F3F">
            <w:pPr>
              <w:keepNext/>
              <w:keepLines/>
              <w:spacing w:after="0" w:line="240" w:lineRule="auto"/>
              <w:jc w:val="right"/>
            </w:pPr>
            <w:r>
              <w:rPr>
                <w:sz w:val="18"/>
              </w:rPr>
              <w:t>1.868,26</w:t>
            </w:r>
          </w:p>
        </w:tc>
        <w:tc>
          <w:tcPr>
            <w:tcW w:w="700" w:type="dxa"/>
            <w:tcMar>
              <w:top w:w="0" w:type="dxa"/>
              <w:bottom w:w="0" w:type="dxa"/>
            </w:tcMar>
            <w:vAlign w:val="center"/>
          </w:tcPr>
          <w:p w:rsidR="00A84501" w:rsidRDefault="00356F3F">
            <w:pPr>
              <w:keepNext/>
              <w:keepLines/>
              <w:spacing w:after="0" w:line="240" w:lineRule="auto"/>
              <w:jc w:val="right"/>
            </w:pPr>
            <w:r>
              <w:rPr>
                <w:sz w:val="18"/>
              </w:rPr>
              <w:t>149,0</w:t>
            </w:r>
          </w:p>
        </w:tc>
      </w:tr>
    </w:tbl>
    <w:p w:rsidR="00A84501" w:rsidRDefault="00A84501">
      <w:pPr>
        <w:spacing w:after="0"/>
      </w:pPr>
    </w:p>
    <w:p w:rsidR="00A84501" w:rsidRDefault="00356F3F">
      <w:r>
        <w:t>Potraživanja od HZZO-a za bolovanja dulja od 42 dana. </w:t>
      </w:r>
    </w:p>
    <w:p w:rsidR="00A84501" w:rsidRDefault="00A84501"/>
    <w:p w:rsidR="00A84501" w:rsidRDefault="00356F3F">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1636</w:t>
            </w:r>
          </w:p>
        </w:tc>
        <w:tc>
          <w:tcPr>
            <w:tcW w:w="3180" w:type="dxa"/>
            <w:tcMar>
              <w:top w:w="0" w:type="dxa"/>
              <w:bottom w:w="0" w:type="dxa"/>
            </w:tcMar>
            <w:vAlign w:val="center"/>
          </w:tcPr>
          <w:p w:rsidR="00A84501" w:rsidRDefault="00356F3F">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A84501" w:rsidRDefault="00356F3F">
            <w:pPr>
              <w:keepNext/>
              <w:keepLines/>
              <w:spacing w:after="0" w:line="240" w:lineRule="auto"/>
            </w:pPr>
            <w:r>
              <w:rPr>
                <w:sz w:val="18"/>
              </w:rPr>
              <w:t>1636</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169.869,96</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Potraživanja za podmirivanje obveza koje dospijevaju u siječnju, a odnose se na plaću za djelatnike za mjesec prosinac 2025. godine.</w:t>
      </w:r>
    </w:p>
    <w:p w:rsidR="00A84501" w:rsidRDefault="00A84501"/>
    <w:p w:rsidR="00A84501" w:rsidRDefault="00356F3F">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1638</w:t>
            </w:r>
          </w:p>
        </w:tc>
        <w:tc>
          <w:tcPr>
            <w:tcW w:w="3180" w:type="dxa"/>
            <w:tcMar>
              <w:top w:w="0" w:type="dxa"/>
              <w:bottom w:w="0" w:type="dxa"/>
            </w:tcMar>
            <w:vAlign w:val="center"/>
          </w:tcPr>
          <w:p w:rsidR="00A84501" w:rsidRDefault="00356F3F">
            <w:pPr>
              <w:keepNext/>
              <w:keepLines/>
              <w:spacing w:after="0" w:line="240" w:lineRule="auto"/>
            </w:pPr>
            <w:r>
              <w:rPr>
                <w:sz w:val="18"/>
              </w:rPr>
              <w:t>Potraživanja za</w:t>
            </w:r>
            <w:r>
              <w:rPr>
                <w:sz w:val="18"/>
              </w:rPr>
              <w:t xml:space="preserve"> pomoći temeljem prijenosa EU sredstava</w:t>
            </w:r>
          </w:p>
        </w:tc>
        <w:tc>
          <w:tcPr>
            <w:tcW w:w="700" w:type="dxa"/>
            <w:tcMar>
              <w:top w:w="0" w:type="dxa"/>
              <w:bottom w:w="0" w:type="dxa"/>
            </w:tcMar>
            <w:vAlign w:val="center"/>
          </w:tcPr>
          <w:p w:rsidR="00A84501" w:rsidRDefault="00356F3F">
            <w:pPr>
              <w:keepNext/>
              <w:keepLines/>
              <w:spacing w:after="0" w:line="240" w:lineRule="auto"/>
            </w:pPr>
            <w:r>
              <w:rPr>
                <w:sz w:val="18"/>
              </w:rPr>
              <w:t>1638</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37.339,87</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Napravljen je tromjesečni obračun potraživanja prohoda za Erasmus+ projekt. Očekivan priljev sredstava je u 2026. godini.</w:t>
      </w:r>
    </w:p>
    <w:p w:rsidR="00A84501" w:rsidRDefault="00A84501"/>
    <w:p w:rsidR="00A84501" w:rsidRDefault="00356F3F">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165</w:t>
            </w:r>
          </w:p>
        </w:tc>
        <w:tc>
          <w:tcPr>
            <w:tcW w:w="3180" w:type="dxa"/>
            <w:tcMar>
              <w:top w:w="0" w:type="dxa"/>
              <w:bottom w:w="0" w:type="dxa"/>
            </w:tcMar>
            <w:vAlign w:val="center"/>
          </w:tcPr>
          <w:p w:rsidR="00A84501" w:rsidRDefault="00356F3F">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A84501" w:rsidRDefault="00356F3F">
            <w:pPr>
              <w:keepNext/>
              <w:keepLines/>
              <w:spacing w:after="0" w:line="240" w:lineRule="auto"/>
            </w:pPr>
            <w:r>
              <w:rPr>
                <w:sz w:val="18"/>
              </w:rPr>
              <w:t>165</w:t>
            </w:r>
          </w:p>
        </w:tc>
        <w:tc>
          <w:tcPr>
            <w:tcW w:w="1860" w:type="dxa"/>
            <w:tcMar>
              <w:top w:w="0" w:type="dxa"/>
              <w:bottom w:w="0" w:type="dxa"/>
            </w:tcMar>
            <w:vAlign w:val="center"/>
          </w:tcPr>
          <w:p w:rsidR="00A84501" w:rsidRDefault="00356F3F">
            <w:pPr>
              <w:keepNext/>
              <w:keepLines/>
              <w:spacing w:after="0" w:line="240" w:lineRule="auto"/>
              <w:jc w:val="right"/>
            </w:pPr>
            <w:r>
              <w:rPr>
                <w:sz w:val="18"/>
              </w:rPr>
              <w:t>13.649,72</w:t>
            </w:r>
          </w:p>
        </w:tc>
        <w:tc>
          <w:tcPr>
            <w:tcW w:w="1860" w:type="dxa"/>
            <w:tcMar>
              <w:top w:w="0" w:type="dxa"/>
              <w:bottom w:w="0" w:type="dxa"/>
            </w:tcMar>
            <w:vAlign w:val="center"/>
          </w:tcPr>
          <w:p w:rsidR="00A84501" w:rsidRDefault="00356F3F">
            <w:pPr>
              <w:keepNext/>
              <w:keepLines/>
              <w:spacing w:after="0" w:line="240" w:lineRule="auto"/>
              <w:jc w:val="right"/>
            </w:pPr>
            <w:r>
              <w:rPr>
                <w:sz w:val="18"/>
              </w:rPr>
              <w:t>15.158,89</w:t>
            </w:r>
          </w:p>
        </w:tc>
        <w:tc>
          <w:tcPr>
            <w:tcW w:w="700" w:type="dxa"/>
            <w:tcMar>
              <w:top w:w="0" w:type="dxa"/>
              <w:bottom w:w="0" w:type="dxa"/>
            </w:tcMar>
            <w:vAlign w:val="center"/>
          </w:tcPr>
          <w:p w:rsidR="00A84501" w:rsidRDefault="00356F3F">
            <w:pPr>
              <w:keepNext/>
              <w:keepLines/>
              <w:spacing w:after="0" w:line="240" w:lineRule="auto"/>
              <w:jc w:val="right"/>
            </w:pPr>
            <w:r>
              <w:rPr>
                <w:sz w:val="18"/>
              </w:rPr>
              <w:t>111,1</w:t>
            </w:r>
          </w:p>
        </w:tc>
      </w:tr>
    </w:tbl>
    <w:p w:rsidR="00A84501" w:rsidRDefault="00A84501">
      <w:pPr>
        <w:spacing w:after="0"/>
      </w:pPr>
    </w:p>
    <w:p w:rsidR="00A84501" w:rsidRDefault="00356F3F">
      <w:r>
        <w:t>Potraživanja za ispostavljene fakture za smještaj u učeničkom domu. Dio potraživanja je dospio, a dio dospijeva u siječnju 2026. godine. </w:t>
      </w:r>
    </w:p>
    <w:p w:rsidR="00A84501" w:rsidRDefault="00A84501"/>
    <w:p w:rsidR="00A84501" w:rsidRDefault="00356F3F">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166</w:t>
            </w:r>
          </w:p>
        </w:tc>
        <w:tc>
          <w:tcPr>
            <w:tcW w:w="3180" w:type="dxa"/>
            <w:tcMar>
              <w:top w:w="0" w:type="dxa"/>
              <w:bottom w:w="0" w:type="dxa"/>
            </w:tcMar>
            <w:vAlign w:val="center"/>
          </w:tcPr>
          <w:p w:rsidR="00A84501" w:rsidRDefault="00356F3F">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A84501" w:rsidRDefault="00356F3F">
            <w:pPr>
              <w:keepNext/>
              <w:keepLines/>
              <w:spacing w:after="0" w:line="240" w:lineRule="auto"/>
            </w:pPr>
            <w:r>
              <w:rPr>
                <w:sz w:val="18"/>
              </w:rPr>
              <w:t>166</w:t>
            </w:r>
          </w:p>
        </w:tc>
        <w:tc>
          <w:tcPr>
            <w:tcW w:w="1860" w:type="dxa"/>
            <w:tcMar>
              <w:top w:w="0" w:type="dxa"/>
              <w:bottom w:w="0" w:type="dxa"/>
            </w:tcMar>
            <w:vAlign w:val="center"/>
          </w:tcPr>
          <w:p w:rsidR="00A84501" w:rsidRDefault="00356F3F">
            <w:pPr>
              <w:keepNext/>
              <w:keepLines/>
              <w:spacing w:after="0" w:line="240" w:lineRule="auto"/>
              <w:jc w:val="right"/>
            </w:pPr>
            <w:r>
              <w:rPr>
                <w:sz w:val="18"/>
              </w:rPr>
              <w:t>2.555,00</w:t>
            </w:r>
          </w:p>
        </w:tc>
        <w:tc>
          <w:tcPr>
            <w:tcW w:w="1860" w:type="dxa"/>
            <w:tcMar>
              <w:top w:w="0" w:type="dxa"/>
              <w:bottom w:w="0" w:type="dxa"/>
            </w:tcMar>
            <w:vAlign w:val="center"/>
          </w:tcPr>
          <w:p w:rsidR="00A84501" w:rsidRDefault="00356F3F">
            <w:pPr>
              <w:keepNext/>
              <w:keepLines/>
              <w:spacing w:after="0" w:line="240" w:lineRule="auto"/>
              <w:jc w:val="right"/>
            </w:pPr>
            <w:r>
              <w:rPr>
                <w:sz w:val="18"/>
              </w:rPr>
              <w:t>1.842,50</w:t>
            </w:r>
          </w:p>
        </w:tc>
        <w:tc>
          <w:tcPr>
            <w:tcW w:w="700" w:type="dxa"/>
            <w:tcMar>
              <w:top w:w="0" w:type="dxa"/>
              <w:bottom w:w="0" w:type="dxa"/>
            </w:tcMar>
            <w:vAlign w:val="center"/>
          </w:tcPr>
          <w:p w:rsidR="00A84501" w:rsidRDefault="00356F3F">
            <w:pPr>
              <w:keepNext/>
              <w:keepLines/>
              <w:spacing w:after="0" w:line="240" w:lineRule="auto"/>
              <w:jc w:val="right"/>
            </w:pPr>
            <w:r>
              <w:rPr>
                <w:sz w:val="18"/>
              </w:rPr>
              <w:t>72,1</w:t>
            </w:r>
          </w:p>
        </w:tc>
      </w:tr>
    </w:tbl>
    <w:p w:rsidR="00A84501" w:rsidRDefault="00A84501">
      <w:pPr>
        <w:spacing w:after="0"/>
      </w:pPr>
    </w:p>
    <w:p w:rsidR="00A84501" w:rsidRDefault="00356F3F">
      <w:r>
        <w:t>Potraživanja za ispostavljene fakture za najam školsko sportske dvorane. Potraživanja dospijevaju u siječnju 2026. godine. </w:t>
      </w:r>
    </w:p>
    <w:p w:rsidR="00A84501" w:rsidRDefault="00A84501"/>
    <w:p w:rsidR="00A84501" w:rsidRDefault="00356F3F">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167</w:t>
            </w:r>
          </w:p>
        </w:tc>
        <w:tc>
          <w:tcPr>
            <w:tcW w:w="3180" w:type="dxa"/>
            <w:tcMar>
              <w:top w:w="0" w:type="dxa"/>
              <w:bottom w:w="0" w:type="dxa"/>
            </w:tcMar>
            <w:vAlign w:val="center"/>
          </w:tcPr>
          <w:p w:rsidR="00A84501" w:rsidRDefault="00356F3F">
            <w:pPr>
              <w:keepNext/>
              <w:keepLines/>
              <w:spacing w:after="0" w:line="240" w:lineRule="auto"/>
            </w:pPr>
            <w:r>
              <w:rPr>
                <w:sz w:val="18"/>
              </w:rPr>
              <w:t>Potraživanja proračunskih</w:t>
            </w:r>
            <w:r>
              <w:rPr>
                <w:sz w:val="18"/>
              </w:rPr>
              <w:t xml:space="preserve"> korisnika za sredstva uplaćena u nadležni proračun i za prihode od HZZO-a na temelju ugovornih obveza</w:t>
            </w:r>
          </w:p>
        </w:tc>
        <w:tc>
          <w:tcPr>
            <w:tcW w:w="700" w:type="dxa"/>
            <w:tcMar>
              <w:top w:w="0" w:type="dxa"/>
              <w:bottom w:w="0" w:type="dxa"/>
            </w:tcMar>
            <w:vAlign w:val="center"/>
          </w:tcPr>
          <w:p w:rsidR="00A84501" w:rsidRDefault="00356F3F">
            <w:pPr>
              <w:keepNext/>
              <w:keepLines/>
              <w:spacing w:after="0" w:line="240" w:lineRule="auto"/>
            </w:pPr>
            <w:r>
              <w:rPr>
                <w:sz w:val="18"/>
              </w:rPr>
              <w:t>167</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26.580,70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Potraživanja Srednje škole ˝August Šenoa˝˝ Garešnica za prihode uplaćene u proračun (jedinstveni račun). </w:t>
      </w:r>
    </w:p>
    <w:p w:rsidR="00A84501" w:rsidRDefault="00A84501"/>
    <w:p w:rsidR="00A84501" w:rsidRDefault="00356F3F">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169</w:t>
            </w:r>
          </w:p>
        </w:tc>
        <w:tc>
          <w:tcPr>
            <w:tcW w:w="3180" w:type="dxa"/>
            <w:tcMar>
              <w:top w:w="0" w:type="dxa"/>
              <w:bottom w:w="0" w:type="dxa"/>
            </w:tcMar>
            <w:vAlign w:val="center"/>
          </w:tcPr>
          <w:p w:rsidR="00A84501" w:rsidRDefault="00356F3F">
            <w:pPr>
              <w:keepNext/>
              <w:keepLines/>
              <w:spacing w:after="0" w:line="240" w:lineRule="auto"/>
            </w:pPr>
            <w:r>
              <w:rPr>
                <w:sz w:val="18"/>
              </w:rPr>
              <w:t>Ispravak vrijednosti potraživanja</w:t>
            </w:r>
          </w:p>
        </w:tc>
        <w:tc>
          <w:tcPr>
            <w:tcW w:w="700" w:type="dxa"/>
            <w:tcMar>
              <w:top w:w="0" w:type="dxa"/>
              <w:bottom w:w="0" w:type="dxa"/>
            </w:tcMar>
            <w:vAlign w:val="center"/>
          </w:tcPr>
          <w:p w:rsidR="00A84501" w:rsidRDefault="00356F3F">
            <w:pPr>
              <w:keepNext/>
              <w:keepLines/>
              <w:spacing w:after="0" w:line="240" w:lineRule="auto"/>
            </w:pPr>
            <w:r>
              <w:rPr>
                <w:sz w:val="18"/>
              </w:rPr>
              <w:t>169</w:t>
            </w:r>
          </w:p>
        </w:tc>
        <w:tc>
          <w:tcPr>
            <w:tcW w:w="1860" w:type="dxa"/>
            <w:tcMar>
              <w:top w:w="0" w:type="dxa"/>
              <w:bottom w:w="0" w:type="dxa"/>
            </w:tcMar>
            <w:vAlign w:val="center"/>
          </w:tcPr>
          <w:p w:rsidR="00A84501" w:rsidRDefault="00356F3F">
            <w:pPr>
              <w:keepNext/>
              <w:keepLines/>
              <w:spacing w:after="0" w:line="240" w:lineRule="auto"/>
              <w:jc w:val="right"/>
            </w:pPr>
            <w:r>
              <w:rPr>
                <w:sz w:val="18"/>
              </w:rPr>
              <w:t>1.792,46</w:t>
            </w:r>
          </w:p>
        </w:tc>
        <w:tc>
          <w:tcPr>
            <w:tcW w:w="1860" w:type="dxa"/>
            <w:tcMar>
              <w:top w:w="0" w:type="dxa"/>
              <w:bottom w:w="0" w:type="dxa"/>
            </w:tcMar>
            <w:vAlign w:val="center"/>
          </w:tcPr>
          <w:p w:rsidR="00A84501" w:rsidRDefault="00356F3F">
            <w:pPr>
              <w:keepNext/>
              <w:keepLines/>
              <w:spacing w:after="0" w:line="240" w:lineRule="auto"/>
              <w:jc w:val="right"/>
            </w:pPr>
            <w:r>
              <w:rPr>
                <w:sz w:val="18"/>
              </w:rPr>
              <w:t>1.843,26</w:t>
            </w:r>
          </w:p>
        </w:tc>
        <w:tc>
          <w:tcPr>
            <w:tcW w:w="700" w:type="dxa"/>
            <w:tcMar>
              <w:top w:w="0" w:type="dxa"/>
              <w:bottom w:w="0" w:type="dxa"/>
            </w:tcMar>
            <w:vAlign w:val="center"/>
          </w:tcPr>
          <w:p w:rsidR="00A84501" w:rsidRDefault="00356F3F">
            <w:pPr>
              <w:keepNext/>
              <w:keepLines/>
              <w:spacing w:after="0" w:line="240" w:lineRule="auto"/>
              <w:jc w:val="right"/>
            </w:pPr>
            <w:r>
              <w:rPr>
                <w:sz w:val="18"/>
              </w:rPr>
              <w:t>102,8</w:t>
            </w:r>
          </w:p>
        </w:tc>
      </w:tr>
    </w:tbl>
    <w:p w:rsidR="00A84501" w:rsidRDefault="00A84501">
      <w:pPr>
        <w:spacing w:after="0"/>
      </w:pPr>
    </w:p>
    <w:p w:rsidR="00A84501" w:rsidRDefault="00356F3F">
      <w:r>
        <w:t>Izvršen je ispravak vrijednosti potraživanja za potraživanja starija od 3. godine. </w:t>
      </w:r>
    </w:p>
    <w:p w:rsidR="00A84501" w:rsidRDefault="00A84501"/>
    <w:p w:rsidR="00A84501" w:rsidRDefault="00356F3F">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2</w:t>
            </w:r>
          </w:p>
        </w:tc>
        <w:tc>
          <w:tcPr>
            <w:tcW w:w="3180" w:type="dxa"/>
            <w:tcMar>
              <w:top w:w="0" w:type="dxa"/>
              <w:bottom w:w="0" w:type="dxa"/>
            </w:tcMar>
            <w:vAlign w:val="center"/>
          </w:tcPr>
          <w:p w:rsidR="00A84501" w:rsidRDefault="00356F3F">
            <w:pPr>
              <w:keepNext/>
              <w:keepLines/>
              <w:spacing w:after="0" w:line="240" w:lineRule="auto"/>
            </w:pPr>
            <w:r>
              <w:rPr>
                <w:sz w:val="18"/>
              </w:rPr>
              <w:t>Obveze (šifre 23+24+25+26+27+29)</w:t>
            </w:r>
          </w:p>
        </w:tc>
        <w:tc>
          <w:tcPr>
            <w:tcW w:w="700" w:type="dxa"/>
            <w:tcMar>
              <w:top w:w="0" w:type="dxa"/>
              <w:bottom w:w="0" w:type="dxa"/>
            </w:tcMar>
            <w:vAlign w:val="center"/>
          </w:tcPr>
          <w:p w:rsidR="00A84501" w:rsidRDefault="00356F3F">
            <w:pPr>
              <w:keepNext/>
              <w:keepLines/>
              <w:spacing w:after="0" w:line="240" w:lineRule="auto"/>
            </w:pPr>
            <w:r>
              <w:rPr>
                <w:sz w:val="18"/>
              </w:rPr>
              <w:t>2</w:t>
            </w:r>
          </w:p>
        </w:tc>
        <w:tc>
          <w:tcPr>
            <w:tcW w:w="1860" w:type="dxa"/>
            <w:tcMar>
              <w:top w:w="0" w:type="dxa"/>
              <w:bottom w:w="0" w:type="dxa"/>
            </w:tcMar>
            <w:vAlign w:val="center"/>
          </w:tcPr>
          <w:p w:rsidR="00A84501" w:rsidRDefault="00356F3F">
            <w:pPr>
              <w:keepNext/>
              <w:keepLines/>
              <w:spacing w:after="0" w:line="240" w:lineRule="auto"/>
              <w:jc w:val="right"/>
            </w:pPr>
            <w:r>
              <w:rPr>
                <w:sz w:val="18"/>
              </w:rPr>
              <w:t>229.480,41</w:t>
            </w:r>
          </w:p>
        </w:tc>
        <w:tc>
          <w:tcPr>
            <w:tcW w:w="1860" w:type="dxa"/>
            <w:tcMar>
              <w:top w:w="0" w:type="dxa"/>
              <w:bottom w:w="0" w:type="dxa"/>
            </w:tcMar>
            <w:vAlign w:val="center"/>
          </w:tcPr>
          <w:p w:rsidR="00A84501" w:rsidRDefault="00356F3F">
            <w:pPr>
              <w:keepNext/>
              <w:keepLines/>
              <w:spacing w:after="0" w:line="240" w:lineRule="auto"/>
              <w:jc w:val="right"/>
            </w:pPr>
            <w:r>
              <w:rPr>
                <w:sz w:val="18"/>
              </w:rPr>
              <w:t>268.080,90</w:t>
            </w:r>
          </w:p>
        </w:tc>
        <w:tc>
          <w:tcPr>
            <w:tcW w:w="700" w:type="dxa"/>
            <w:tcMar>
              <w:top w:w="0" w:type="dxa"/>
              <w:bottom w:w="0" w:type="dxa"/>
            </w:tcMar>
            <w:vAlign w:val="center"/>
          </w:tcPr>
          <w:p w:rsidR="00A84501" w:rsidRDefault="00356F3F">
            <w:pPr>
              <w:keepNext/>
              <w:keepLines/>
              <w:spacing w:after="0" w:line="240" w:lineRule="auto"/>
              <w:jc w:val="right"/>
            </w:pPr>
            <w:r>
              <w:rPr>
                <w:sz w:val="18"/>
              </w:rPr>
              <w:t>116,8</w:t>
            </w:r>
          </w:p>
        </w:tc>
      </w:tr>
    </w:tbl>
    <w:p w:rsidR="00A84501" w:rsidRDefault="00A84501">
      <w:pPr>
        <w:spacing w:after="0"/>
      </w:pPr>
    </w:p>
    <w:p w:rsidR="00A84501" w:rsidRDefault="00356F3F">
      <w:r>
        <w:t>Sve obveze su nedospjele. </w:t>
      </w:r>
    </w:p>
    <w:p w:rsidR="00A84501" w:rsidRDefault="00A84501"/>
    <w:p w:rsidR="00A84501" w:rsidRDefault="00356F3F">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9222</w:t>
            </w:r>
          </w:p>
        </w:tc>
        <w:tc>
          <w:tcPr>
            <w:tcW w:w="3180" w:type="dxa"/>
            <w:tcMar>
              <w:top w:w="0" w:type="dxa"/>
              <w:bottom w:w="0" w:type="dxa"/>
            </w:tcMar>
            <w:vAlign w:val="center"/>
          </w:tcPr>
          <w:p w:rsidR="00A84501" w:rsidRDefault="00356F3F">
            <w:pPr>
              <w:keepNext/>
              <w:keepLines/>
              <w:spacing w:after="0" w:line="240" w:lineRule="auto"/>
            </w:pPr>
            <w:r>
              <w:rPr>
                <w:sz w:val="18"/>
              </w:rPr>
              <w:t>Manjak prihoda i primitaka (šifre 92221 do 92223)</w:t>
            </w:r>
          </w:p>
        </w:tc>
        <w:tc>
          <w:tcPr>
            <w:tcW w:w="700" w:type="dxa"/>
            <w:tcMar>
              <w:top w:w="0" w:type="dxa"/>
              <w:bottom w:w="0" w:type="dxa"/>
            </w:tcMar>
            <w:vAlign w:val="center"/>
          </w:tcPr>
          <w:p w:rsidR="00A84501" w:rsidRDefault="00356F3F">
            <w:pPr>
              <w:keepNext/>
              <w:keepLines/>
              <w:spacing w:after="0" w:line="240" w:lineRule="auto"/>
            </w:pPr>
            <w:r>
              <w:rPr>
                <w:sz w:val="18"/>
              </w:rPr>
              <w:t>9222</w:t>
            </w:r>
          </w:p>
        </w:tc>
        <w:tc>
          <w:tcPr>
            <w:tcW w:w="1860" w:type="dxa"/>
            <w:tcMar>
              <w:top w:w="0" w:type="dxa"/>
              <w:bottom w:w="0" w:type="dxa"/>
            </w:tcMar>
            <w:vAlign w:val="center"/>
          </w:tcPr>
          <w:p w:rsidR="00A84501" w:rsidRDefault="00356F3F">
            <w:pPr>
              <w:keepNext/>
              <w:keepLines/>
              <w:spacing w:after="0" w:line="240" w:lineRule="auto"/>
              <w:jc w:val="right"/>
            </w:pPr>
            <w:r>
              <w:rPr>
                <w:sz w:val="18"/>
              </w:rPr>
              <w:t>183.074,48</w:t>
            </w:r>
          </w:p>
        </w:tc>
        <w:tc>
          <w:tcPr>
            <w:tcW w:w="1860" w:type="dxa"/>
            <w:tcMar>
              <w:top w:w="0" w:type="dxa"/>
              <w:bottom w:w="0" w:type="dxa"/>
            </w:tcMar>
            <w:vAlign w:val="center"/>
          </w:tcPr>
          <w:p w:rsidR="00A84501" w:rsidRDefault="00356F3F">
            <w:pPr>
              <w:keepNext/>
              <w:keepLines/>
              <w:spacing w:after="0" w:line="240" w:lineRule="auto"/>
              <w:jc w:val="right"/>
            </w:pPr>
            <w:r>
              <w:rPr>
                <w:sz w:val="18"/>
              </w:rPr>
              <w:t>239.104,07</w:t>
            </w:r>
          </w:p>
        </w:tc>
        <w:tc>
          <w:tcPr>
            <w:tcW w:w="700" w:type="dxa"/>
            <w:tcMar>
              <w:top w:w="0" w:type="dxa"/>
              <w:bottom w:w="0" w:type="dxa"/>
            </w:tcMar>
            <w:vAlign w:val="center"/>
          </w:tcPr>
          <w:p w:rsidR="00A84501" w:rsidRDefault="00356F3F">
            <w:pPr>
              <w:keepNext/>
              <w:keepLines/>
              <w:spacing w:after="0" w:line="240" w:lineRule="auto"/>
              <w:jc w:val="right"/>
            </w:pPr>
            <w:r>
              <w:rPr>
                <w:sz w:val="18"/>
              </w:rPr>
              <w:t>130,6</w:t>
            </w:r>
          </w:p>
        </w:tc>
      </w:tr>
    </w:tbl>
    <w:p w:rsidR="00A84501" w:rsidRDefault="00A84501">
      <w:pPr>
        <w:spacing w:after="0"/>
      </w:pPr>
    </w:p>
    <w:p w:rsidR="00A84501" w:rsidRDefault="00356F3F">
      <w:r>
        <w:t>.</w:t>
      </w:r>
    </w:p>
    <w:p w:rsidR="00A84501" w:rsidRDefault="00A84501"/>
    <w:p w:rsidR="00A84501" w:rsidRDefault="00356F3F">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92221</w:t>
            </w:r>
          </w:p>
        </w:tc>
        <w:tc>
          <w:tcPr>
            <w:tcW w:w="3180" w:type="dxa"/>
            <w:tcMar>
              <w:top w:w="0" w:type="dxa"/>
              <w:bottom w:w="0" w:type="dxa"/>
            </w:tcMar>
            <w:vAlign w:val="center"/>
          </w:tcPr>
          <w:p w:rsidR="00A84501" w:rsidRDefault="00356F3F">
            <w:pPr>
              <w:keepNext/>
              <w:keepLines/>
              <w:spacing w:after="0" w:line="240" w:lineRule="auto"/>
            </w:pPr>
            <w:r>
              <w:rPr>
                <w:sz w:val="18"/>
              </w:rPr>
              <w:t>Manjak prihoda poslovanja</w:t>
            </w:r>
          </w:p>
        </w:tc>
        <w:tc>
          <w:tcPr>
            <w:tcW w:w="700" w:type="dxa"/>
            <w:tcMar>
              <w:top w:w="0" w:type="dxa"/>
              <w:bottom w:w="0" w:type="dxa"/>
            </w:tcMar>
            <w:vAlign w:val="center"/>
          </w:tcPr>
          <w:p w:rsidR="00A84501" w:rsidRDefault="00356F3F">
            <w:pPr>
              <w:keepNext/>
              <w:keepLines/>
              <w:spacing w:after="0" w:line="240" w:lineRule="auto"/>
            </w:pPr>
            <w:r>
              <w:rPr>
                <w:sz w:val="18"/>
              </w:rPr>
              <w:t>92221</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50.093,14</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92211 preneseni višak prihoda poslovanja PR-RAs = 154.309,18 umanjen za manjak prihoda poslovanja u 2025. 89.669,73i umanjen za korekciju rezultata 114.732,59 daje stanje = manjak prihoda poslovanja= 50.093,14 eur. </w:t>
      </w:r>
    </w:p>
    <w:p w:rsidR="00A84501" w:rsidRDefault="00356F3F">
      <w:r>
        <w:t>Korekcija rezultata provedene je na način da se za iznos 114.732,59 zadužuje račun viška prihoda poslovanja, a odobrava račun manjak prihoda od nefinancijske imovine. Korekcija je provedene zbog kapitalnog prijenosa sredstava kojima je financirana nabava d</w:t>
      </w:r>
      <w:r>
        <w:t>ugotrajne nefinancijske imovine. </w:t>
      </w:r>
    </w:p>
    <w:p w:rsidR="00A84501" w:rsidRDefault="00A84501"/>
    <w:p w:rsidR="00A84501" w:rsidRDefault="00356F3F">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92222</w:t>
            </w:r>
          </w:p>
        </w:tc>
        <w:tc>
          <w:tcPr>
            <w:tcW w:w="3180" w:type="dxa"/>
            <w:tcMar>
              <w:top w:w="0" w:type="dxa"/>
              <w:bottom w:w="0" w:type="dxa"/>
            </w:tcMar>
            <w:vAlign w:val="center"/>
          </w:tcPr>
          <w:p w:rsidR="00A84501" w:rsidRDefault="00356F3F">
            <w:pPr>
              <w:keepNext/>
              <w:keepLines/>
              <w:spacing w:after="0" w:line="240" w:lineRule="auto"/>
            </w:pPr>
            <w:r>
              <w:rPr>
                <w:sz w:val="18"/>
              </w:rPr>
              <w:t>Manjak prihoda od nefinancijske imovine</w:t>
            </w:r>
          </w:p>
        </w:tc>
        <w:tc>
          <w:tcPr>
            <w:tcW w:w="700" w:type="dxa"/>
            <w:tcMar>
              <w:top w:w="0" w:type="dxa"/>
              <w:bottom w:w="0" w:type="dxa"/>
            </w:tcMar>
            <w:vAlign w:val="center"/>
          </w:tcPr>
          <w:p w:rsidR="00A84501" w:rsidRDefault="00356F3F">
            <w:pPr>
              <w:keepNext/>
              <w:keepLines/>
              <w:spacing w:after="0" w:line="240" w:lineRule="auto"/>
            </w:pPr>
            <w:r>
              <w:rPr>
                <w:sz w:val="18"/>
              </w:rPr>
              <w:t>92222</w:t>
            </w:r>
          </w:p>
        </w:tc>
        <w:tc>
          <w:tcPr>
            <w:tcW w:w="1860" w:type="dxa"/>
            <w:tcMar>
              <w:top w:w="0" w:type="dxa"/>
              <w:bottom w:w="0" w:type="dxa"/>
            </w:tcMar>
            <w:vAlign w:val="center"/>
          </w:tcPr>
          <w:p w:rsidR="00A84501" w:rsidRDefault="00356F3F">
            <w:pPr>
              <w:keepNext/>
              <w:keepLines/>
              <w:spacing w:after="0" w:line="240" w:lineRule="auto"/>
              <w:jc w:val="right"/>
            </w:pPr>
            <w:r>
              <w:rPr>
                <w:sz w:val="18"/>
              </w:rPr>
              <w:t>183.074,48</w:t>
            </w:r>
          </w:p>
        </w:tc>
        <w:tc>
          <w:tcPr>
            <w:tcW w:w="1860" w:type="dxa"/>
            <w:tcMar>
              <w:top w:w="0" w:type="dxa"/>
              <w:bottom w:w="0" w:type="dxa"/>
            </w:tcMar>
            <w:vAlign w:val="center"/>
          </w:tcPr>
          <w:p w:rsidR="00A84501" w:rsidRDefault="00356F3F">
            <w:pPr>
              <w:keepNext/>
              <w:keepLines/>
              <w:spacing w:after="0" w:line="240" w:lineRule="auto"/>
              <w:jc w:val="right"/>
            </w:pPr>
            <w:r>
              <w:rPr>
                <w:sz w:val="18"/>
              </w:rPr>
              <w:t>189.010,93</w:t>
            </w:r>
          </w:p>
        </w:tc>
        <w:tc>
          <w:tcPr>
            <w:tcW w:w="700" w:type="dxa"/>
            <w:tcMar>
              <w:top w:w="0" w:type="dxa"/>
              <w:bottom w:w="0" w:type="dxa"/>
            </w:tcMar>
            <w:vAlign w:val="center"/>
          </w:tcPr>
          <w:p w:rsidR="00A84501" w:rsidRDefault="00356F3F">
            <w:pPr>
              <w:keepNext/>
              <w:keepLines/>
              <w:spacing w:after="0" w:line="240" w:lineRule="auto"/>
              <w:jc w:val="right"/>
            </w:pPr>
            <w:r>
              <w:rPr>
                <w:sz w:val="18"/>
              </w:rPr>
              <w:t>103,2</w:t>
            </w:r>
          </w:p>
        </w:tc>
      </w:tr>
    </w:tbl>
    <w:p w:rsidR="00A84501" w:rsidRDefault="00A84501">
      <w:pPr>
        <w:spacing w:after="0"/>
      </w:pPr>
    </w:p>
    <w:p w:rsidR="00A84501" w:rsidRDefault="00356F3F">
      <w:r>
        <w:t>92222 manjak prihoda od nefinancijske imovine PR-RAS = 303.743,52 umanjen za korekciju rezulata 114.732,59 eura daju stanje 189.010,93 eur. </w:t>
      </w:r>
    </w:p>
    <w:p w:rsidR="00A84501" w:rsidRDefault="00356F3F">
      <w:r>
        <w:t>Korekcija rezultata provedena je na način da se za iznos 114.732,59 zadužuje račun viška prihoda poslovanja, a odob</w:t>
      </w:r>
      <w:r>
        <w:t>rava račun manjak prihoda od nefinancijske imovine. Korekcija je provedena zbog kapitalnog prijenosa sredstava kojima je financirana nabava nefinancijske imovine. </w:t>
      </w:r>
    </w:p>
    <w:p w:rsidR="00A84501" w:rsidRDefault="00A84501"/>
    <w:p w:rsidR="00A84501" w:rsidRDefault="00356F3F">
      <w:pPr>
        <w:keepNext/>
        <w:spacing w:line="240" w:lineRule="auto"/>
        <w:jc w:val="center"/>
      </w:pPr>
      <w:r>
        <w:rPr>
          <w:sz w:val="28"/>
        </w:rPr>
        <w:lastRenderedPageBreak/>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w:t>
            </w:r>
            <w:r>
              <w:rPr>
                <w:b/>
                <w:sz w:val="18"/>
              </w:rPr>
              <w:t>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991</w:t>
            </w:r>
          </w:p>
        </w:tc>
        <w:tc>
          <w:tcPr>
            <w:tcW w:w="3180" w:type="dxa"/>
            <w:tcMar>
              <w:top w:w="0" w:type="dxa"/>
              <w:bottom w:w="0" w:type="dxa"/>
            </w:tcMar>
            <w:vAlign w:val="center"/>
          </w:tcPr>
          <w:p w:rsidR="00A84501" w:rsidRDefault="00356F3F">
            <w:pPr>
              <w:keepNext/>
              <w:keepLines/>
              <w:spacing w:after="0" w:line="240" w:lineRule="auto"/>
            </w:pPr>
            <w:r>
              <w:rPr>
                <w:sz w:val="18"/>
              </w:rPr>
              <w:t>Izvanbilančni zapisi - aktiva (šifra 996)</w:t>
            </w:r>
          </w:p>
        </w:tc>
        <w:tc>
          <w:tcPr>
            <w:tcW w:w="700" w:type="dxa"/>
            <w:tcMar>
              <w:top w:w="0" w:type="dxa"/>
              <w:bottom w:w="0" w:type="dxa"/>
            </w:tcMar>
            <w:vAlign w:val="center"/>
          </w:tcPr>
          <w:p w:rsidR="00A84501" w:rsidRDefault="00356F3F">
            <w:pPr>
              <w:keepNext/>
              <w:keepLines/>
              <w:spacing w:after="0" w:line="240" w:lineRule="auto"/>
            </w:pPr>
            <w:r>
              <w:rPr>
                <w:sz w:val="18"/>
              </w:rPr>
              <w:t>991</w:t>
            </w:r>
          </w:p>
        </w:tc>
        <w:tc>
          <w:tcPr>
            <w:tcW w:w="1860" w:type="dxa"/>
            <w:tcMar>
              <w:top w:w="0" w:type="dxa"/>
              <w:bottom w:w="0" w:type="dxa"/>
            </w:tcMar>
            <w:vAlign w:val="center"/>
          </w:tcPr>
          <w:p w:rsidR="00A84501" w:rsidRDefault="00356F3F">
            <w:pPr>
              <w:keepNext/>
              <w:keepLines/>
              <w:spacing w:after="0" w:line="240" w:lineRule="auto"/>
              <w:jc w:val="right"/>
            </w:pPr>
            <w:r>
              <w:rPr>
                <w:sz w:val="18"/>
              </w:rPr>
              <w:t>1.350,00</w:t>
            </w:r>
          </w:p>
        </w:tc>
        <w:tc>
          <w:tcPr>
            <w:tcW w:w="1860" w:type="dxa"/>
            <w:tcMar>
              <w:top w:w="0" w:type="dxa"/>
              <w:bottom w:w="0" w:type="dxa"/>
            </w:tcMar>
            <w:vAlign w:val="center"/>
          </w:tcPr>
          <w:p w:rsidR="00A84501" w:rsidRDefault="00356F3F">
            <w:pPr>
              <w:keepNext/>
              <w:keepLines/>
              <w:spacing w:after="0" w:line="240" w:lineRule="auto"/>
              <w:jc w:val="right"/>
            </w:pPr>
            <w:r>
              <w:rPr>
                <w:sz w:val="18"/>
              </w:rPr>
              <w:t>45.446,00</w:t>
            </w:r>
          </w:p>
        </w:tc>
        <w:tc>
          <w:tcPr>
            <w:tcW w:w="700" w:type="dxa"/>
            <w:tcMar>
              <w:top w:w="0" w:type="dxa"/>
              <w:bottom w:w="0" w:type="dxa"/>
            </w:tcMar>
            <w:vAlign w:val="center"/>
          </w:tcPr>
          <w:p w:rsidR="00A84501" w:rsidRDefault="00356F3F">
            <w:pPr>
              <w:keepNext/>
              <w:keepLines/>
              <w:spacing w:after="0" w:line="240" w:lineRule="auto"/>
              <w:jc w:val="right"/>
            </w:pPr>
            <w:r>
              <w:rPr>
                <w:sz w:val="18"/>
              </w:rPr>
              <w:t>3366,4</w:t>
            </w:r>
          </w:p>
        </w:tc>
      </w:tr>
    </w:tbl>
    <w:p w:rsidR="00A84501" w:rsidRDefault="00A84501">
      <w:pPr>
        <w:spacing w:after="0"/>
      </w:pPr>
    </w:p>
    <w:p w:rsidR="00A84501" w:rsidRDefault="00356F3F">
      <w:r>
        <w:t>Izvanbilanični zapisi odnose se na opremu (dva multifunkcionalna pisača) koju škola ima u najmu od trvrtke Canofax u vrijednosti 1350,0 eur i na evidenciju ukupno dodjeljenih sredstava temeljem zaključenog Ugovora sa EK za program Erasmus+ u iznosu 44.0960</w:t>
      </w:r>
      <w:r>
        <w:t>,00 eur. </w:t>
      </w:r>
    </w:p>
    <w:p w:rsidR="00A84501" w:rsidRDefault="00356F3F">
      <w:r>
        <w:t> </w:t>
      </w:r>
    </w:p>
    <w:p w:rsidR="00A84501" w:rsidRDefault="00A84501"/>
    <w:p w:rsidR="00A84501" w:rsidRDefault="00356F3F">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996</w:t>
            </w:r>
          </w:p>
        </w:tc>
        <w:tc>
          <w:tcPr>
            <w:tcW w:w="3180" w:type="dxa"/>
            <w:tcMar>
              <w:top w:w="0" w:type="dxa"/>
              <w:bottom w:w="0" w:type="dxa"/>
            </w:tcMar>
            <w:vAlign w:val="center"/>
          </w:tcPr>
          <w:p w:rsidR="00A84501" w:rsidRDefault="00356F3F">
            <w:pPr>
              <w:keepNext/>
              <w:keepLines/>
              <w:spacing w:after="0" w:line="240" w:lineRule="auto"/>
            </w:pPr>
            <w:r>
              <w:rPr>
                <w:sz w:val="18"/>
              </w:rPr>
              <w:t>Izvanbilančni zapisi - pasiva</w:t>
            </w:r>
          </w:p>
        </w:tc>
        <w:tc>
          <w:tcPr>
            <w:tcW w:w="700" w:type="dxa"/>
            <w:tcMar>
              <w:top w:w="0" w:type="dxa"/>
              <w:bottom w:w="0" w:type="dxa"/>
            </w:tcMar>
            <w:vAlign w:val="center"/>
          </w:tcPr>
          <w:p w:rsidR="00A84501" w:rsidRDefault="00356F3F">
            <w:pPr>
              <w:keepNext/>
              <w:keepLines/>
              <w:spacing w:after="0" w:line="240" w:lineRule="auto"/>
            </w:pPr>
            <w:r>
              <w:rPr>
                <w:sz w:val="18"/>
              </w:rPr>
              <w:t>996</w:t>
            </w:r>
          </w:p>
        </w:tc>
        <w:tc>
          <w:tcPr>
            <w:tcW w:w="1860" w:type="dxa"/>
            <w:tcMar>
              <w:top w:w="0" w:type="dxa"/>
              <w:bottom w:w="0" w:type="dxa"/>
            </w:tcMar>
            <w:vAlign w:val="center"/>
          </w:tcPr>
          <w:p w:rsidR="00A84501" w:rsidRDefault="00356F3F">
            <w:pPr>
              <w:keepNext/>
              <w:keepLines/>
              <w:spacing w:after="0" w:line="240" w:lineRule="auto"/>
              <w:jc w:val="right"/>
            </w:pPr>
            <w:r>
              <w:rPr>
                <w:sz w:val="18"/>
              </w:rPr>
              <w:t>1.350,00</w:t>
            </w:r>
          </w:p>
        </w:tc>
        <w:tc>
          <w:tcPr>
            <w:tcW w:w="1860" w:type="dxa"/>
            <w:tcMar>
              <w:top w:w="0" w:type="dxa"/>
              <w:bottom w:w="0" w:type="dxa"/>
            </w:tcMar>
            <w:vAlign w:val="center"/>
          </w:tcPr>
          <w:p w:rsidR="00A84501" w:rsidRDefault="00356F3F">
            <w:pPr>
              <w:keepNext/>
              <w:keepLines/>
              <w:spacing w:after="0" w:line="240" w:lineRule="auto"/>
              <w:jc w:val="right"/>
            </w:pPr>
            <w:r>
              <w:rPr>
                <w:sz w:val="18"/>
              </w:rPr>
              <w:t>45.446,00</w:t>
            </w:r>
          </w:p>
        </w:tc>
        <w:tc>
          <w:tcPr>
            <w:tcW w:w="700" w:type="dxa"/>
            <w:tcMar>
              <w:top w:w="0" w:type="dxa"/>
              <w:bottom w:w="0" w:type="dxa"/>
            </w:tcMar>
            <w:vAlign w:val="center"/>
          </w:tcPr>
          <w:p w:rsidR="00A84501" w:rsidRDefault="00356F3F">
            <w:pPr>
              <w:keepNext/>
              <w:keepLines/>
              <w:spacing w:after="0" w:line="240" w:lineRule="auto"/>
              <w:jc w:val="right"/>
            </w:pPr>
            <w:r>
              <w:rPr>
                <w:sz w:val="18"/>
              </w:rPr>
              <w:t>3366,4</w:t>
            </w:r>
          </w:p>
        </w:tc>
      </w:tr>
    </w:tbl>
    <w:p w:rsidR="00A84501" w:rsidRDefault="00A84501">
      <w:pPr>
        <w:spacing w:after="0"/>
      </w:pPr>
    </w:p>
    <w:p w:rsidR="00A84501" w:rsidRDefault="00356F3F">
      <w:r>
        <w:t>Izvanbilanični zapisi odnose se na opremu (dva multifunkcionalna pisača) koju škola ima u najmu od tvrtke Canofax u vrijednosti 1.350,0 eur i na evidenciju ukupno dodijeljenih sredstava temeljem zaključenog Ugovora sa EK za program Erasmus+ u iznosu 44.096</w:t>
      </w:r>
      <w:r>
        <w:t>0,00 eur. </w:t>
      </w:r>
    </w:p>
    <w:p w:rsidR="00A84501" w:rsidRDefault="00A84501"/>
    <w:p w:rsidR="00A84501" w:rsidRDefault="00356F3F">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dio 16</w:t>
            </w:r>
          </w:p>
        </w:tc>
        <w:tc>
          <w:tcPr>
            <w:tcW w:w="3180" w:type="dxa"/>
            <w:tcMar>
              <w:top w:w="0" w:type="dxa"/>
              <w:bottom w:w="0" w:type="dxa"/>
            </w:tcMar>
            <w:vAlign w:val="center"/>
          </w:tcPr>
          <w:p w:rsidR="00A84501" w:rsidRDefault="00356F3F">
            <w:pPr>
              <w:keepNext/>
              <w:keepLines/>
              <w:spacing w:after="0" w:line="240" w:lineRule="auto"/>
            </w:pPr>
            <w:r>
              <w:rPr>
                <w:sz w:val="18"/>
              </w:rPr>
              <w:t>Potraživanja za prihode poslovanja - dospjela</w:t>
            </w:r>
          </w:p>
        </w:tc>
        <w:tc>
          <w:tcPr>
            <w:tcW w:w="700" w:type="dxa"/>
            <w:tcMar>
              <w:top w:w="0" w:type="dxa"/>
              <w:bottom w:w="0" w:type="dxa"/>
            </w:tcMar>
            <w:vAlign w:val="center"/>
          </w:tcPr>
          <w:p w:rsidR="00A84501" w:rsidRDefault="00356F3F">
            <w:pPr>
              <w:keepNext/>
              <w:keepLines/>
              <w:spacing w:after="0" w:line="240" w:lineRule="auto"/>
            </w:pPr>
            <w:r>
              <w:rPr>
                <w:sz w:val="18"/>
              </w:rPr>
              <w:t>dio 16 D</w:t>
            </w:r>
          </w:p>
        </w:tc>
        <w:tc>
          <w:tcPr>
            <w:tcW w:w="1860" w:type="dxa"/>
            <w:tcMar>
              <w:top w:w="0" w:type="dxa"/>
              <w:bottom w:w="0" w:type="dxa"/>
            </w:tcMar>
            <w:vAlign w:val="center"/>
          </w:tcPr>
          <w:p w:rsidR="00A84501" w:rsidRDefault="00356F3F">
            <w:pPr>
              <w:keepNext/>
              <w:keepLines/>
              <w:spacing w:after="0" w:line="240" w:lineRule="auto"/>
              <w:jc w:val="right"/>
            </w:pPr>
            <w:r>
              <w:rPr>
                <w:sz w:val="18"/>
              </w:rPr>
              <w:t>9.091,10</w:t>
            </w:r>
          </w:p>
        </w:tc>
        <w:tc>
          <w:tcPr>
            <w:tcW w:w="1860" w:type="dxa"/>
            <w:tcMar>
              <w:top w:w="0" w:type="dxa"/>
              <w:bottom w:w="0" w:type="dxa"/>
            </w:tcMar>
            <w:vAlign w:val="center"/>
          </w:tcPr>
          <w:p w:rsidR="00A84501" w:rsidRDefault="00356F3F">
            <w:pPr>
              <w:keepNext/>
              <w:keepLines/>
              <w:spacing w:after="0" w:line="240" w:lineRule="auto"/>
              <w:jc w:val="right"/>
            </w:pPr>
            <w:r>
              <w:rPr>
                <w:sz w:val="18"/>
              </w:rPr>
              <w:t>7.701,79</w:t>
            </w:r>
          </w:p>
        </w:tc>
        <w:tc>
          <w:tcPr>
            <w:tcW w:w="700" w:type="dxa"/>
            <w:tcMar>
              <w:top w:w="0" w:type="dxa"/>
              <w:bottom w:w="0" w:type="dxa"/>
            </w:tcMar>
            <w:vAlign w:val="center"/>
          </w:tcPr>
          <w:p w:rsidR="00A84501" w:rsidRDefault="00356F3F">
            <w:pPr>
              <w:keepNext/>
              <w:keepLines/>
              <w:spacing w:after="0" w:line="240" w:lineRule="auto"/>
              <w:jc w:val="right"/>
            </w:pPr>
            <w:r>
              <w:rPr>
                <w:sz w:val="18"/>
              </w:rPr>
              <w:t>84,7</w:t>
            </w:r>
          </w:p>
        </w:tc>
      </w:tr>
    </w:tbl>
    <w:p w:rsidR="00A84501" w:rsidRDefault="00A84501">
      <w:pPr>
        <w:spacing w:after="0"/>
      </w:pPr>
    </w:p>
    <w:p w:rsidR="00A84501" w:rsidRDefault="00356F3F">
      <w:r>
        <w:t>Dio potraživanja za ispostavljene fakture za smjetaj u učeničkom domu. Za dio potraživanja pokrenuti su ovršni postupci, a za drugi dio (koja se odnose na ovu školski godinu) poslane su opomene. </w:t>
      </w:r>
    </w:p>
    <w:p w:rsidR="00A84501" w:rsidRDefault="00A84501"/>
    <w:p w:rsidR="00A84501" w:rsidRDefault="00356F3F">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w:t>
            </w:r>
            <w:r>
              <w:rPr>
                <w:b/>
                <w:sz w:val="18"/>
              </w:rPr>
              <w:t>.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dio 16</w:t>
            </w:r>
          </w:p>
        </w:tc>
        <w:tc>
          <w:tcPr>
            <w:tcW w:w="3180" w:type="dxa"/>
            <w:tcMar>
              <w:top w:w="0" w:type="dxa"/>
              <w:bottom w:w="0" w:type="dxa"/>
            </w:tcMar>
            <w:vAlign w:val="center"/>
          </w:tcPr>
          <w:p w:rsidR="00A84501" w:rsidRDefault="00356F3F">
            <w:pPr>
              <w:keepNext/>
              <w:keepLines/>
              <w:spacing w:after="0" w:line="240" w:lineRule="auto"/>
            </w:pPr>
            <w:r>
              <w:rPr>
                <w:sz w:val="18"/>
              </w:rPr>
              <w:t>Potraživanja za prihode poslovanja - nedospjela</w:t>
            </w:r>
          </w:p>
        </w:tc>
        <w:tc>
          <w:tcPr>
            <w:tcW w:w="700" w:type="dxa"/>
            <w:tcMar>
              <w:top w:w="0" w:type="dxa"/>
              <w:bottom w:w="0" w:type="dxa"/>
            </w:tcMar>
            <w:vAlign w:val="center"/>
          </w:tcPr>
          <w:p w:rsidR="00A84501" w:rsidRDefault="00356F3F">
            <w:pPr>
              <w:keepNext/>
              <w:keepLines/>
              <w:spacing w:after="0" w:line="240" w:lineRule="auto"/>
            </w:pPr>
            <w:r>
              <w:rPr>
                <w:sz w:val="18"/>
              </w:rPr>
              <w:t>dio 16 N</w:t>
            </w:r>
          </w:p>
        </w:tc>
        <w:tc>
          <w:tcPr>
            <w:tcW w:w="1860" w:type="dxa"/>
            <w:tcMar>
              <w:top w:w="0" w:type="dxa"/>
              <w:bottom w:w="0" w:type="dxa"/>
            </w:tcMar>
            <w:vAlign w:val="center"/>
          </w:tcPr>
          <w:p w:rsidR="00A84501" w:rsidRDefault="00356F3F">
            <w:pPr>
              <w:keepNext/>
              <w:keepLines/>
              <w:spacing w:after="0" w:line="240" w:lineRule="auto"/>
              <w:jc w:val="right"/>
            </w:pPr>
            <w:r>
              <w:rPr>
                <w:sz w:val="18"/>
              </w:rPr>
              <w:t>7.113,62</w:t>
            </w:r>
          </w:p>
        </w:tc>
        <w:tc>
          <w:tcPr>
            <w:tcW w:w="1860" w:type="dxa"/>
            <w:tcMar>
              <w:top w:w="0" w:type="dxa"/>
              <w:bottom w:w="0" w:type="dxa"/>
            </w:tcMar>
            <w:vAlign w:val="center"/>
          </w:tcPr>
          <w:p w:rsidR="00A84501" w:rsidRDefault="00356F3F">
            <w:pPr>
              <w:keepNext/>
              <w:keepLines/>
              <w:spacing w:after="0" w:line="240" w:lineRule="auto"/>
              <w:jc w:val="right"/>
            </w:pPr>
            <w:r>
              <w:rPr>
                <w:sz w:val="18"/>
              </w:rPr>
              <w:t>243.090,13</w:t>
            </w:r>
          </w:p>
        </w:tc>
        <w:tc>
          <w:tcPr>
            <w:tcW w:w="700" w:type="dxa"/>
            <w:tcMar>
              <w:top w:w="0" w:type="dxa"/>
              <w:bottom w:w="0" w:type="dxa"/>
            </w:tcMar>
            <w:vAlign w:val="center"/>
          </w:tcPr>
          <w:p w:rsidR="00A84501" w:rsidRDefault="00356F3F">
            <w:pPr>
              <w:keepNext/>
              <w:keepLines/>
              <w:spacing w:after="0" w:line="240" w:lineRule="auto"/>
              <w:jc w:val="right"/>
            </w:pPr>
            <w:r>
              <w:rPr>
                <w:sz w:val="18"/>
              </w:rPr>
              <w:t>3417,2</w:t>
            </w:r>
          </w:p>
        </w:tc>
      </w:tr>
    </w:tbl>
    <w:p w:rsidR="00A84501" w:rsidRDefault="00A84501">
      <w:pPr>
        <w:spacing w:after="0"/>
      </w:pPr>
    </w:p>
    <w:p w:rsidR="00A84501" w:rsidRDefault="00356F3F">
      <w:r>
        <w:lastRenderedPageBreak/>
        <w:t>Nedospjela potraživanja.</w:t>
      </w:r>
    </w:p>
    <w:p w:rsidR="00A84501" w:rsidRDefault="00A84501"/>
    <w:p w:rsidR="00A84501" w:rsidRDefault="00356F3F">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dio 16</w:t>
            </w:r>
          </w:p>
        </w:tc>
        <w:tc>
          <w:tcPr>
            <w:tcW w:w="3180" w:type="dxa"/>
            <w:tcMar>
              <w:top w:w="0" w:type="dxa"/>
              <w:bottom w:w="0" w:type="dxa"/>
            </w:tcMar>
            <w:vAlign w:val="center"/>
          </w:tcPr>
          <w:p w:rsidR="00A84501" w:rsidRDefault="00356F3F">
            <w:pPr>
              <w:keepNext/>
              <w:keepLines/>
              <w:spacing w:after="0" w:line="240" w:lineRule="auto"/>
            </w:pPr>
            <w:r>
              <w:rPr>
                <w:sz w:val="18"/>
              </w:rPr>
              <w:t>Potraživanja za prihode poslovanja - potraživanja za zajedničke prihode</w:t>
            </w:r>
          </w:p>
        </w:tc>
        <w:tc>
          <w:tcPr>
            <w:tcW w:w="700" w:type="dxa"/>
            <w:tcMar>
              <w:top w:w="0" w:type="dxa"/>
              <w:bottom w:w="0" w:type="dxa"/>
            </w:tcMar>
            <w:vAlign w:val="center"/>
          </w:tcPr>
          <w:p w:rsidR="00A84501" w:rsidRDefault="00356F3F">
            <w:pPr>
              <w:keepNext/>
              <w:keepLines/>
              <w:spacing w:after="0" w:line="240" w:lineRule="auto"/>
            </w:pPr>
            <w:r>
              <w:rPr>
                <w:sz w:val="18"/>
              </w:rPr>
              <w:t>dio 16 ZP</w:t>
            </w:r>
          </w:p>
        </w:tc>
        <w:tc>
          <w:tcPr>
            <w:tcW w:w="1860" w:type="dxa"/>
            <w:tcMar>
              <w:top w:w="0" w:type="dxa"/>
              <w:bottom w:w="0" w:type="dxa"/>
            </w:tcMar>
            <w:vAlign w:val="center"/>
          </w:tcPr>
          <w:p w:rsidR="00A84501" w:rsidRDefault="00356F3F">
            <w:pPr>
              <w:keepNext/>
              <w:keepLines/>
              <w:spacing w:after="0" w:line="240" w:lineRule="auto"/>
              <w:jc w:val="right"/>
            </w:pPr>
            <w:r>
              <w:rPr>
                <w:sz w:val="18"/>
              </w:rPr>
              <w:t>14.412,26</w:t>
            </w:r>
          </w:p>
        </w:tc>
        <w:tc>
          <w:tcPr>
            <w:tcW w:w="1860" w:type="dxa"/>
            <w:tcMar>
              <w:top w:w="0" w:type="dxa"/>
              <w:bottom w:w="0" w:type="dxa"/>
            </w:tcMar>
            <w:vAlign w:val="center"/>
          </w:tcPr>
          <w:p w:rsidR="00A84501" w:rsidRDefault="00356F3F">
            <w:pPr>
              <w:keepNext/>
              <w:keepLines/>
              <w:spacing w:after="0" w:line="240" w:lineRule="auto"/>
              <w:jc w:val="right"/>
            </w:pPr>
            <w:r>
              <w:rPr>
                <w:sz w:val="18"/>
              </w:rPr>
              <w:t>248.948,66</w:t>
            </w:r>
          </w:p>
        </w:tc>
        <w:tc>
          <w:tcPr>
            <w:tcW w:w="700" w:type="dxa"/>
            <w:tcMar>
              <w:top w:w="0" w:type="dxa"/>
              <w:bottom w:w="0" w:type="dxa"/>
            </w:tcMar>
            <w:vAlign w:val="center"/>
          </w:tcPr>
          <w:p w:rsidR="00A84501" w:rsidRDefault="00356F3F">
            <w:pPr>
              <w:keepNext/>
              <w:keepLines/>
              <w:spacing w:after="0" w:line="240" w:lineRule="auto"/>
              <w:jc w:val="right"/>
            </w:pPr>
            <w:r>
              <w:rPr>
                <w:sz w:val="18"/>
              </w:rPr>
              <w:t>1727,3</w:t>
            </w:r>
          </w:p>
        </w:tc>
      </w:tr>
    </w:tbl>
    <w:p w:rsidR="00A84501" w:rsidRDefault="00A84501">
      <w:pPr>
        <w:spacing w:after="0"/>
      </w:pPr>
    </w:p>
    <w:p w:rsidR="00A84501" w:rsidRDefault="00356F3F">
      <w:r>
        <w:t>Ukupna potraživanja ispravljena za ispravak vrijednosti 169. </w:t>
      </w:r>
    </w:p>
    <w:p w:rsidR="00A84501" w:rsidRDefault="00A84501"/>
    <w:p w:rsidR="00A84501" w:rsidRDefault="00356F3F">
      <w:pPr>
        <w:keepNext/>
        <w:spacing w:line="240" w:lineRule="auto"/>
        <w:jc w:val="center"/>
      </w:pPr>
      <w:r>
        <w:rPr>
          <w:b/>
          <w:sz w:val="28"/>
        </w:rPr>
        <w:t>Izvještaj o rashodima prema funkcijskoj klasifikaciji</w:t>
      </w:r>
    </w:p>
    <w:p w:rsidR="00A84501" w:rsidRDefault="00356F3F">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0922</w:t>
            </w:r>
          </w:p>
        </w:tc>
        <w:tc>
          <w:tcPr>
            <w:tcW w:w="3180" w:type="dxa"/>
            <w:tcMar>
              <w:top w:w="0" w:type="dxa"/>
              <w:bottom w:w="0" w:type="dxa"/>
            </w:tcMar>
            <w:vAlign w:val="center"/>
          </w:tcPr>
          <w:p w:rsidR="00A84501" w:rsidRDefault="00356F3F">
            <w:pPr>
              <w:keepNext/>
              <w:keepLines/>
              <w:spacing w:after="0" w:line="240" w:lineRule="auto"/>
            </w:pPr>
            <w:r>
              <w:rPr>
                <w:sz w:val="18"/>
              </w:rPr>
              <w:t>Više srednjoškolsko obrazovanje</w:t>
            </w:r>
          </w:p>
        </w:tc>
        <w:tc>
          <w:tcPr>
            <w:tcW w:w="700" w:type="dxa"/>
            <w:tcMar>
              <w:top w:w="0" w:type="dxa"/>
              <w:bottom w:w="0" w:type="dxa"/>
            </w:tcMar>
            <w:vAlign w:val="center"/>
          </w:tcPr>
          <w:p w:rsidR="00A84501" w:rsidRDefault="00356F3F">
            <w:pPr>
              <w:keepNext/>
              <w:keepLines/>
              <w:spacing w:after="0" w:line="240" w:lineRule="auto"/>
            </w:pPr>
            <w:r>
              <w:rPr>
                <w:sz w:val="18"/>
              </w:rPr>
              <w:t>0922</w:t>
            </w:r>
          </w:p>
        </w:tc>
        <w:tc>
          <w:tcPr>
            <w:tcW w:w="1860" w:type="dxa"/>
            <w:tcMar>
              <w:top w:w="0" w:type="dxa"/>
              <w:bottom w:w="0" w:type="dxa"/>
            </w:tcMar>
            <w:vAlign w:val="center"/>
          </w:tcPr>
          <w:p w:rsidR="00A84501" w:rsidRDefault="00356F3F">
            <w:pPr>
              <w:keepNext/>
              <w:keepLines/>
              <w:spacing w:after="0" w:line="240" w:lineRule="auto"/>
              <w:jc w:val="right"/>
            </w:pPr>
            <w:r>
              <w:rPr>
                <w:sz w:val="18"/>
              </w:rPr>
              <w:t>2.171.803,18</w:t>
            </w:r>
          </w:p>
        </w:tc>
        <w:tc>
          <w:tcPr>
            <w:tcW w:w="1860" w:type="dxa"/>
            <w:tcMar>
              <w:top w:w="0" w:type="dxa"/>
              <w:bottom w:w="0" w:type="dxa"/>
            </w:tcMar>
            <w:vAlign w:val="center"/>
          </w:tcPr>
          <w:p w:rsidR="00A84501" w:rsidRDefault="00356F3F">
            <w:pPr>
              <w:keepNext/>
              <w:keepLines/>
              <w:spacing w:after="0" w:line="240" w:lineRule="auto"/>
              <w:jc w:val="right"/>
            </w:pPr>
            <w:r>
              <w:rPr>
                <w:sz w:val="18"/>
              </w:rPr>
              <w:t>2.535.420,08</w:t>
            </w:r>
          </w:p>
        </w:tc>
        <w:tc>
          <w:tcPr>
            <w:tcW w:w="700" w:type="dxa"/>
            <w:tcMar>
              <w:top w:w="0" w:type="dxa"/>
              <w:bottom w:w="0" w:type="dxa"/>
            </w:tcMar>
            <w:vAlign w:val="center"/>
          </w:tcPr>
          <w:p w:rsidR="00A84501" w:rsidRDefault="00356F3F">
            <w:pPr>
              <w:keepNext/>
              <w:keepLines/>
              <w:spacing w:after="0" w:line="240" w:lineRule="auto"/>
              <w:jc w:val="right"/>
            </w:pPr>
            <w:r>
              <w:rPr>
                <w:sz w:val="18"/>
              </w:rPr>
              <w:t>116,7</w:t>
            </w:r>
          </w:p>
        </w:tc>
      </w:tr>
    </w:tbl>
    <w:p w:rsidR="00A84501" w:rsidRDefault="00A84501">
      <w:pPr>
        <w:spacing w:after="0"/>
      </w:pPr>
    </w:p>
    <w:p w:rsidR="00A84501" w:rsidRDefault="00356F3F">
      <w:r>
        <w:t>Iskazani su troškovi za potrebe obrazovanje i škole. </w:t>
      </w:r>
    </w:p>
    <w:p w:rsidR="00A84501" w:rsidRDefault="00A84501"/>
    <w:p w:rsidR="00A84501" w:rsidRDefault="00356F3F">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096</w:t>
            </w:r>
          </w:p>
        </w:tc>
        <w:tc>
          <w:tcPr>
            <w:tcW w:w="3180" w:type="dxa"/>
            <w:tcMar>
              <w:top w:w="0" w:type="dxa"/>
              <w:bottom w:w="0" w:type="dxa"/>
            </w:tcMar>
            <w:vAlign w:val="center"/>
          </w:tcPr>
          <w:p w:rsidR="00A84501" w:rsidRDefault="00356F3F">
            <w:pPr>
              <w:keepNext/>
              <w:keepLines/>
              <w:spacing w:after="0" w:line="240" w:lineRule="auto"/>
            </w:pPr>
            <w:r>
              <w:rPr>
                <w:sz w:val="18"/>
              </w:rPr>
              <w:t>Dodatne usluge u obrazovanju</w:t>
            </w:r>
          </w:p>
        </w:tc>
        <w:tc>
          <w:tcPr>
            <w:tcW w:w="700" w:type="dxa"/>
            <w:tcMar>
              <w:top w:w="0" w:type="dxa"/>
              <w:bottom w:w="0" w:type="dxa"/>
            </w:tcMar>
            <w:vAlign w:val="center"/>
          </w:tcPr>
          <w:p w:rsidR="00A84501" w:rsidRDefault="00356F3F">
            <w:pPr>
              <w:keepNext/>
              <w:keepLines/>
              <w:spacing w:after="0" w:line="240" w:lineRule="auto"/>
            </w:pPr>
            <w:r>
              <w:rPr>
                <w:sz w:val="18"/>
              </w:rPr>
              <w:t>096</w:t>
            </w:r>
          </w:p>
        </w:tc>
        <w:tc>
          <w:tcPr>
            <w:tcW w:w="1860" w:type="dxa"/>
            <w:tcMar>
              <w:top w:w="0" w:type="dxa"/>
              <w:bottom w:w="0" w:type="dxa"/>
            </w:tcMar>
            <w:vAlign w:val="center"/>
          </w:tcPr>
          <w:p w:rsidR="00A84501" w:rsidRDefault="00356F3F">
            <w:pPr>
              <w:keepNext/>
              <w:keepLines/>
              <w:spacing w:after="0" w:line="240" w:lineRule="auto"/>
              <w:jc w:val="right"/>
            </w:pPr>
            <w:r>
              <w:rPr>
                <w:sz w:val="18"/>
              </w:rPr>
              <w:t>194.402,00</w:t>
            </w:r>
          </w:p>
        </w:tc>
        <w:tc>
          <w:tcPr>
            <w:tcW w:w="1860" w:type="dxa"/>
            <w:tcMar>
              <w:top w:w="0" w:type="dxa"/>
              <w:bottom w:w="0" w:type="dxa"/>
            </w:tcMar>
            <w:vAlign w:val="center"/>
          </w:tcPr>
          <w:p w:rsidR="00A84501" w:rsidRDefault="00356F3F">
            <w:pPr>
              <w:keepNext/>
              <w:keepLines/>
              <w:spacing w:after="0" w:line="240" w:lineRule="auto"/>
              <w:jc w:val="right"/>
            </w:pPr>
            <w:r>
              <w:rPr>
                <w:sz w:val="18"/>
              </w:rPr>
              <w:t>179.252,46</w:t>
            </w:r>
          </w:p>
        </w:tc>
        <w:tc>
          <w:tcPr>
            <w:tcW w:w="700" w:type="dxa"/>
            <w:tcMar>
              <w:top w:w="0" w:type="dxa"/>
              <w:bottom w:w="0" w:type="dxa"/>
            </w:tcMar>
            <w:vAlign w:val="center"/>
          </w:tcPr>
          <w:p w:rsidR="00A84501" w:rsidRDefault="00356F3F">
            <w:pPr>
              <w:keepNext/>
              <w:keepLines/>
              <w:spacing w:after="0" w:line="240" w:lineRule="auto"/>
              <w:jc w:val="right"/>
            </w:pPr>
            <w:r>
              <w:rPr>
                <w:sz w:val="18"/>
              </w:rPr>
              <w:t>92,2</w:t>
            </w:r>
          </w:p>
        </w:tc>
      </w:tr>
    </w:tbl>
    <w:p w:rsidR="00A84501" w:rsidRDefault="00A84501">
      <w:pPr>
        <w:spacing w:after="0"/>
      </w:pPr>
    </w:p>
    <w:p w:rsidR="00A84501" w:rsidRDefault="00356F3F">
      <w:r>
        <w:t>Iskazani su troškovi za potrebe smještaja i prehrane u Učeničkom domu. </w:t>
      </w:r>
    </w:p>
    <w:p w:rsidR="00A84501" w:rsidRDefault="00A84501"/>
    <w:p w:rsidR="00A84501" w:rsidRDefault="00356F3F">
      <w:pPr>
        <w:keepNext/>
        <w:spacing w:line="240" w:lineRule="auto"/>
        <w:jc w:val="center"/>
      </w:pPr>
      <w:r>
        <w:rPr>
          <w:b/>
          <w:sz w:val="28"/>
        </w:rPr>
        <w:t>Promjene u vrijednosti i obujmu imovine i obveza</w:t>
      </w:r>
    </w:p>
    <w:p w:rsidR="00A84501" w:rsidRDefault="00356F3F">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sz w:val="18"/>
              </w:rPr>
              <w:t>Proizvedena dugotrajna imovina</w:t>
            </w:r>
          </w:p>
        </w:tc>
        <w:tc>
          <w:tcPr>
            <w:tcW w:w="700" w:type="dxa"/>
            <w:tcMar>
              <w:top w:w="0" w:type="dxa"/>
              <w:bottom w:w="0" w:type="dxa"/>
            </w:tcMar>
            <w:vAlign w:val="center"/>
          </w:tcPr>
          <w:p w:rsidR="00A84501" w:rsidRDefault="00356F3F">
            <w:pPr>
              <w:keepNext/>
              <w:keepLines/>
              <w:spacing w:after="0" w:line="240" w:lineRule="auto"/>
            </w:pPr>
            <w:r>
              <w:rPr>
                <w:sz w:val="18"/>
              </w:rPr>
              <w:t>P003</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1860" w:type="dxa"/>
            <w:tcMar>
              <w:top w:w="0" w:type="dxa"/>
              <w:bottom w:w="0" w:type="dxa"/>
            </w:tcMar>
            <w:vAlign w:val="center"/>
          </w:tcPr>
          <w:p w:rsidR="00A84501" w:rsidRDefault="00356F3F">
            <w:pPr>
              <w:keepNext/>
              <w:keepLines/>
              <w:spacing w:after="0" w:line="240" w:lineRule="auto"/>
              <w:jc w:val="right"/>
            </w:pPr>
            <w:r>
              <w:rPr>
                <w:sz w:val="18"/>
              </w:rPr>
              <w:t>112.550,98</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Iskazane su promjene u vrijednosti imovine nakon provedene amortizacije. </w:t>
      </w:r>
    </w:p>
    <w:p w:rsidR="00A84501" w:rsidRDefault="00A84501"/>
    <w:p w:rsidR="00A84501" w:rsidRDefault="00356F3F">
      <w:pPr>
        <w:keepNext/>
        <w:spacing w:line="240" w:lineRule="auto"/>
        <w:jc w:val="center"/>
      </w:pPr>
      <w:r>
        <w:rPr>
          <w:b/>
          <w:sz w:val="28"/>
        </w:rPr>
        <w:lastRenderedPageBreak/>
        <w:t>Izvještaj o obvezama</w:t>
      </w:r>
    </w:p>
    <w:p w:rsidR="00A84501" w:rsidRDefault="00356F3F">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sz w:val="18"/>
              </w:rPr>
              <w:t xml:space="preserve">Stanje dospjelih obveza na kraju </w:t>
            </w:r>
            <w:r>
              <w:rPr>
                <w:sz w:val="18"/>
              </w:rPr>
              <w:t>izvještajnog razdoblja (šifre V008+D23+D24 + 'D dio 25,26' + D27)</w:t>
            </w:r>
          </w:p>
        </w:tc>
        <w:tc>
          <w:tcPr>
            <w:tcW w:w="700" w:type="dxa"/>
            <w:tcMar>
              <w:top w:w="0" w:type="dxa"/>
              <w:bottom w:w="0" w:type="dxa"/>
            </w:tcMar>
            <w:vAlign w:val="center"/>
          </w:tcPr>
          <w:p w:rsidR="00A84501" w:rsidRDefault="00356F3F">
            <w:pPr>
              <w:keepNext/>
              <w:keepLines/>
              <w:spacing w:after="0" w:line="240" w:lineRule="auto"/>
            </w:pPr>
            <w:r>
              <w:rPr>
                <w:sz w:val="18"/>
              </w:rPr>
              <w:t>V007</w:t>
            </w:r>
          </w:p>
        </w:tc>
        <w:tc>
          <w:tcPr>
            <w:tcW w:w="1860" w:type="dxa"/>
            <w:tcMar>
              <w:top w:w="0" w:type="dxa"/>
              <w:bottom w:w="0" w:type="dxa"/>
            </w:tcMar>
            <w:vAlign w:val="center"/>
          </w:tcPr>
          <w:p w:rsidR="00A84501" w:rsidRDefault="00356F3F">
            <w:pPr>
              <w:keepNext/>
              <w:keepLines/>
              <w:spacing w:after="0" w:line="240" w:lineRule="auto"/>
              <w:jc w:val="right"/>
            </w:pPr>
            <w:r>
              <w:rPr>
                <w:sz w:val="18"/>
              </w:rPr>
              <w:t>0,00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Škola nema dospjelih obveza na dan 31.12.2025.</w:t>
      </w:r>
    </w:p>
    <w:p w:rsidR="00A84501" w:rsidRDefault="00A84501"/>
    <w:p w:rsidR="00A84501" w:rsidRDefault="00356F3F">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A84501">
            <w:pPr>
              <w:keepNext/>
              <w:keepLines/>
              <w:spacing w:after="0" w:line="240" w:lineRule="auto"/>
            </w:pPr>
          </w:p>
        </w:tc>
        <w:tc>
          <w:tcPr>
            <w:tcW w:w="3180" w:type="dxa"/>
            <w:tcMar>
              <w:top w:w="0" w:type="dxa"/>
              <w:bottom w:w="0" w:type="dxa"/>
            </w:tcMar>
            <w:vAlign w:val="center"/>
          </w:tcPr>
          <w:p w:rsidR="00A84501" w:rsidRDefault="00356F3F">
            <w:pPr>
              <w:keepNext/>
              <w:keepLines/>
              <w:spacing w:after="0" w:line="240" w:lineRule="auto"/>
            </w:pPr>
            <w:r>
              <w:rPr>
                <w:sz w:val="18"/>
              </w:rPr>
              <w:t>Međusobne obveze subjekata općeg proračuna</w:t>
            </w:r>
          </w:p>
        </w:tc>
        <w:tc>
          <w:tcPr>
            <w:tcW w:w="700" w:type="dxa"/>
            <w:tcMar>
              <w:top w:w="0" w:type="dxa"/>
              <w:bottom w:w="0" w:type="dxa"/>
            </w:tcMar>
            <w:vAlign w:val="center"/>
          </w:tcPr>
          <w:p w:rsidR="00A84501" w:rsidRDefault="00356F3F">
            <w:pPr>
              <w:keepNext/>
              <w:keepLines/>
              <w:spacing w:after="0" w:line="240" w:lineRule="auto"/>
            </w:pPr>
            <w:r>
              <w:rPr>
                <w:sz w:val="18"/>
              </w:rPr>
              <w:t>V010</w:t>
            </w:r>
          </w:p>
        </w:tc>
        <w:tc>
          <w:tcPr>
            <w:tcW w:w="1860" w:type="dxa"/>
            <w:tcMar>
              <w:top w:w="0" w:type="dxa"/>
              <w:bottom w:w="0" w:type="dxa"/>
            </w:tcMar>
            <w:vAlign w:val="center"/>
          </w:tcPr>
          <w:p w:rsidR="00A84501" w:rsidRDefault="00356F3F">
            <w:pPr>
              <w:keepNext/>
              <w:keepLines/>
              <w:spacing w:after="0" w:line="240" w:lineRule="auto"/>
              <w:jc w:val="right"/>
            </w:pPr>
            <w:r>
              <w:rPr>
                <w:sz w:val="18"/>
              </w:rPr>
              <w:t>1.397,59</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Obveze za povrat u proračun sredstava koja refundira HZZO- naknada za bolovanje iznad 42 dana.</w:t>
      </w:r>
    </w:p>
    <w:p w:rsidR="00A84501" w:rsidRDefault="00A84501"/>
    <w:p w:rsidR="00A84501" w:rsidRDefault="00356F3F">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24</w:t>
            </w:r>
          </w:p>
        </w:tc>
        <w:tc>
          <w:tcPr>
            <w:tcW w:w="3180" w:type="dxa"/>
            <w:tcMar>
              <w:top w:w="0" w:type="dxa"/>
              <w:bottom w:w="0" w:type="dxa"/>
            </w:tcMar>
            <w:vAlign w:val="center"/>
          </w:tcPr>
          <w:p w:rsidR="00A84501" w:rsidRDefault="00356F3F">
            <w:pPr>
              <w:keepNext/>
              <w:keepLines/>
              <w:spacing w:after="0" w:line="240" w:lineRule="auto"/>
            </w:pPr>
            <w:r>
              <w:rPr>
                <w:sz w:val="18"/>
              </w:rPr>
              <w:t>Obveze za nabavu nefinancijske imovine</w:t>
            </w:r>
          </w:p>
        </w:tc>
        <w:tc>
          <w:tcPr>
            <w:tcW w:w="700" w:type="dxa"/>
            <w:tcMar>
              <w:top w:w="0" w:type="dxa"/>
              <w:bottom w:w="0" w:type="dxa"/>
            </w:tcMar>
            <w:vAlign w:val="center"/>
          </w:tcPr>
          <w:p w:rsidR="00A84501" w:rsidRDefault="00356F3F">
            <w:pPr>
              <w:keepNext/>
              <w:keepLines/>
              <w:spacing w:after="0" w:line="240" w:lineRule="auto"/>
            </w:pPr>
            <w:r>
              <w:rPr>
                <w:sz w:val="18"/>
              </w:rPr>
              <w:t>ND24</w:t>
            </w:r>
          </w:p>
        </w:tc>
        <w:tc>
          <w:tcPr>
            <w:tcW w:w="1860" w:type="dxa"/>
            <w:tcMar>
              <w:top w:w="0" w:type="dxa"/>
              <w:bottom w:w="0" w:type="dxa"/>
            </w:tcMar>
            <w:vAlign w:val="center"/>
          </w:tcPr>
          <w:p w:rsidR="00A84501" w:rsidRDefault="00356F3F">
            <w:pPr>
              <w:keepNext/>
              <w:keepLines/>
              <w:spacing w:after="0" w:line="240" w:lineRule="auto"/>
              <w:jc w:val="right"/>
            </w:pPr>
            <w:r>
              <w:rPr>
                <w:sz w:val="18"/>
              </w:rPr>
              <w:t>16,14</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Obveza za nabavu knjižne građe - razlika po računu.</w:t>
      </w:r>
    </w:p>
    <w:p w:rsidR="00A84501" w:rsidRDefault="00A84501"/>
    <w:p w:rsidR="00A84501" w:rsidRDefault="00356F3F">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dio 25,26</w:t>
            </w:r>
          </w:p>
        </w:tc>
        <w:tc>
          <w:tcPr>
            <w:tcW w:w="3180" w:type="dxa"/>
            <w:tcMar>
              <w:top w:w="0" w:type="dxa"/>
              <w:bottom w:w="0" w:type="dxa"/>
            </w:tcMar>
            <w:vAlign w:val="center"/>
          </w:tcPr>
          <w:p w:rsidR="00A84501" w:rsidRDefault="00356F3F">
            <w:pPr>
              <w:keepNext/>
              <w:keepLines/>
              <w:spacing w:after="0" w:line="240" w:lineRule="auto"/>
            </w:pPr>
            <w:r>
              <w:rPr>
                <w:sz w:val="18"/>
              </w:rPr>
              <w:t>Obveze za financijsku imovinu</w:t>
            </w:r>
          </w:p>
        </w:tc>
        <w:tc>
          <w:tcPr>
            <w:tcW w:w="700" w:type="dxa"/>
            <w:tcMar>
              <w:top w:w="0" w:type="dxa"/>
              <w:bottom w:w="0" w:type="dxa"/>
            </w:tcMar>
            <w:vAlign w:val="center"/>
          </w:tcPr>
          <w:p w:rsidR="00A84501" w:rsidRDefault="00356F3F">
            <w:pPr>
              <w:keepNext/>
              <w:keepLines/>
              <w:spacing w:after="0" w:line="240" w:lineRule="auto"/>
            </w:pPr>
            <w:r>
              <w:rPr>
                <w:sz w:val="18"/>
              </w:rPr>
              <w:t>ND dio 25,26</w:t>
            </w:r>
          </w:p>
        </w:tc>
        <w:tc>
          <w:tcPr>
            <w:tcW w:w="1860" w:type="dxa"/>
            <w:tcMar>
              <w:top w:w="0" w:type="dxa"/>
              <w:bottom w:w="0" w:type="dxa"/>
            </w:tcMar>
            <w:vAlign w:val="center"/>
          </w:tcPr>
          <w:p w:rsidR="00A84501" w:rsidRDefault="00356F3F">
            <w:pPr>
              <w:keepNext/>
              <w:keepLines/>
              <w:spacing w:after="0" w:line="240" w:lineRule="auto"/>
              <w:jc w:val="right"/>
            </w:pPr>
            <w:r>
              <w:rPr>
                <w:sz w:val="18"/>
              </w:rPr>
              <w:t>35.367,29</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t>Obveza za financiski leasing za nabvau školskog kombija. Rok otplate sedam godina.</w:t>
      </w:r>
    </w:p>
    <w:p w:rsidR="00A84501" w:rsidRDefault="00A84501"/>
    <w:p w:rsidR="00A84501" w:rsidRDefault="00356F3F">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4501">
        <w:tblPrEx>
          <w:tblCellMar>
            <w:top w:w="0" w:type="dxa"/>
            <w:bottom w:w="0" w:type="dxa"/>
          </w:tblCellMar>
        </w:tblPrEx>
        <w:trPr>
          <w:cantSplit/>
        </w:trPr>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4501" w:rsidRDefault="00356F3F">
            <w:pPr>
              <w:keepNext/>
              <w:keepLines/>
              <w:spacing w:after="0" w:line="240" w:lineRule="auto"/>
              <w:jc w:val="center"/>
            </w:pPr>
            <w:r>
              <w:rPr>
                <w:b/>
                <w:sz w:val="18"/>
              </w:rPr>
              <w:t>Indeks (%)</w:t>
            </w:r>
          </w:p>
        </w:tc>
      </w:tr>
      <w:tr w:rsidR="00A84501">
        <w:tblPrEx>
          <w:tblCellMar>
            <w:top w:w="0" w:type="dxa"/>
            <w:bottom w:w="0" w:type="dxa"/>
          </w:tblCellMar>
        </w:tblPrEx>
        <w:trPr>
          <w:cantSplit/>
          <w:trHeight w:val="560"/>
        </w:trPr>
        <w:tc>
          <w:tcPr>
            <w:tcW w:w="700" w:type="dxa"/>
            <w:tcMar>
              <w:top w:w="0" w:type="dxa"/>
              <w:bottom w:w="0" w:type="dxa"/>
            </w:tcMar>
            <w:vAlign w:val="center"/>
          </w:tcPr>
          <w:p w:rsidR="00A84501" w:rsidRDefault="00356F3F">
            <w:pPr>
              <w:keepNext/>
              <w:keepLines/>
              <w:spacing w:after="0" w:line="240" w:lineRule="auto"/>
            </w:pPr>
            <w:r>
              <w:rPr>
                <w:sz w:val="18"/>
              </w:rPr>
              <w:t>27</w:t>
            </w:r>
          </w:p>
        </w:tc>
        <w:tc>
          <w:tcPr>
            <w:tcW w:w="3180" w:type="dxa"/>
            <w:tcMar>
              <w:top w:w="0" w:type="dxa"/>
              <w:bottom w:w="0" w:type="dxa"/>
            </w:tcMar>
            <w:vAlign w:val="center"/>
          </w:tcPr>
          <w:p w:rsidR="00A84501" w:rsidRDefault="00356F3F">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A84501" w:rsidRDefault="00356F3F">
            <w:pPr>
              <w:keepNext/>
              <w:keepLines/>
              <w:spacing w:after="0" w:line="240" w:lineRule="auto"/>
            </w:pPr>
            <w:r>
              <w:rPr>
                <w:sz w:val="18"/>
              </w:rPr>
              <w:t>ND27</w:t>
            </w:r>
          </w:p>
        </w:tc>
        <w:tc>
          <w:tcPr>
            <w:tcW w:w="1860" w:type="dxa"/>
            <w:tcMar>
              <w:top w:w="0" w:type="dxa"/>
              <w:bottom w:w="0" w:type="dxa"/>
            </w:tcMar>
            <w:vAlign w:val="center"/>
          </w:tcPr>
          <w:p w:rsidR="00A84501" w:rsidRDefault="00356F3F">
            <w:pPr>
              <w:keepNext/>
              <w:keepLines/>
              <w:spacing w:after="0" w:line="240" w:lineRule="auto"/>
              <w:jc w:val="right"/>
            </w:pPr>
            <w:r>
              <w:rPr>
                <w:sz w:val="18"/>
              </w:rPr>
              <w:t>35.276,80</w:t>
            </w:r>
          </w:p>
        </w:tc>
        <w:tc>
          <w:tcPr>
            <w:tcW w:w="700" w:type="dxa"/>
            <w:tcMar>
              <w:top w:w="0" w:type="dxa"/>
              <w:bottom w:w="0" w:type="dxa"/>
            </w:tcMar>
            <w:vAlign w:val="center"/>
          </w:tcPr>
          <w:p w:rsidR="00A84501" w:rsidRDefault="00356F3F">
            <w:pPr>
              <w:keepNext/>
              <w:keepLines/>
              <w:spacing w:after="0" w:line="240" w:lineRule="auto"/>
              <w:jc w:val="right"/>
            </w:pPr>
            <w:r>
              <w:rPr>
                <w:sz w:val="18"/>
              </w:rPr>
              <w:t>-</w:t>
            </w:r>
          </w:p>
        </w:tc>
      </w:tr>
    </w:tbl>
    <w:p w:rsidR="00A84501" w:rsidRDefault="00A84501">
      <w:pPr>
        <w:spacing w:after="0"/>
      </w:pPr>
    </w:p>
    <w:p w:rsidR="00A84501" w:rsidRDefault="00356F3F">
      <w:r>
        <w:lastRenderedPageBreak/>
        <w:t>Eu sredstava namijenjena za financiranje projekta Erasmus+ koji je započeo u 2025. godini, a nastavlja se i završava u 2026. godini.</w:t>
      </w:r>
    </w:p>
    <w:p w:rsidR="00A84501" w:rsidRDefault="00A84501"/>
    <w:p w:rsidR="00A84501" w:rsidRDefault="00356F3F">
      <w:pPr>
        <w:keepNext/>
        <w:spacing w:line="240" w:lineRule="auto"/>
        <w:jc w:val="center"/>
      </w:pPr>
      <w:r>
        <w:rPr>
          <w:sz w:val="28"/>
        </w:rPr>
        <w:t>Bilješka 79.</w:t>
      </w:r>
    </w:p>
    <w:p w:rsidR="00A84501" w:rsidRDefault="00356F3F">
      <w:pPr>
        <w:spacing w:line="240" w:lineRule="auto"/>
        <w:jc w:val="both"/>
      </w:pPr>
      <w:r>
        <w:rPr>
          <w:b/>
        </w:rPr>
        <w:t>EU izvještaj</w:t>
      </w:r>
    </w:p>
    <w:p w:rsidR="00A84501" w:rsidRDefault="00356F3F">
      <w:r>
        <w:t>U izvještaju su uneseni podaci iz dva projekta. </w:t>
      </w:r>
    </w:p>
    <w:p w:rsidR="00A84501" w:rsidRDefault="00356F3F">
      <w:r>
        <w:t>Prvi se odnosi na izvor financiranja 510 - Prog</w:t>
      </w:r>
      <w:r>
        <w:t>rami unije u kojem su podaci vezani uz Erasmu+ projekt - GastroTurizam - Strukovne vještine za budućnost ugostiteljstva i turizma 2025-1-01-KA122-VET-000344983 - nastavnička mobilnost. Projekt je započeo u 2025. godini, a završava u 2026.</w:t>
      </w:r>
      <w:r>
        <w:br/>
        <w:t>Ugovor je potpisa</w:t>
      </w:r>
      <w:r>
        <w:t>n na iznos = 44.096,00 eura što je evidentirano u izvanbilaničnim evidencijama. Ukupno smo primili 35.276,80 eura koji su evidentirani na obvezama za predujmove.  Ukupni troškovi u 2025. godini iznosili su 37.339,87 eur. Na kraju tromjesečja evidentirani s</w:t>
      </w:r>
      <w:r>
        <w:t>u potraživanja i obračunati prihodi na osnovnim računima 16381 odnosno 96381. </w:t>
      </w:r>
    </w:p>
    <w:p w:rsidR="00A84501" w:rsidRDefault="00356F3F">
      <w:r>
        <w:t xml:space="preserve">Drugi se odnosi na izvor financiranja 561 - Europski socijalni fond plus iz kojeg je sufinanciran projekt Pomoćnik u nastavi:  SF.2.4.06.06.0025/Uz potporu sve je moguće - faza </w:t>
      </w:r>
      <w:r>
        <w:t>VII. U izvještaju su navedeni su prihodi i rashodi iz navedenog izvora. </w:t>
      </w:r>
      <w:r>
        <w:br/>
      </w:r>
    </w:p>
    <w:p w:rsidR="00A84501" w:rsidRDefault="00356F3F">
      <w:r>
        <w:t> </w:t>
      </w:r>
    </w:p>
    <w:p w:rsidR="00A84501" w:rsidRDefault="00356F3F">
      <w:r>
        <w:t> </w:t>
      </w:r>
    </w:p>
    <w:p w:rsidR="00A84501" w:rsidRDefault="00356F3F">
      <w:r>
        <w:t> </w:t>
      </w:r>
    </w:p>
    <w:p w:rsidR="00A84501" w:rsidRDefault="00A84501"/>
    <w:sectPr w:rsidR="00A84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01"/>
    <w:rsid w:val="00356F3F"/>
    <w:rsid w:val="00A845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1D4C8-BEAB-4EB2-A8D3-C9834CA5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5017</Words>
  <Characters>28600</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dc:creator>
  <cp:lastModifiedBy>Marge</cp:lastModifiedBy>
  <cp:revision>2</cp:revision>
  <dcterms:created xsi:type="dcterms:W3CDTF">2026-02-09T13:00:00Z</dcterms:created>
  <dcterms:modified xsi:type="dcterms:W3CDTF">2026-02-09T13:00:00Z</dcterms:modified>
</cp:coreProperties>
</file>